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E2" w:rsidRDefault="009C19E2">
      <w:pPr>
        <w:pStyle w:val="newncpi0"/>
        <w:jc w:val="center"/>
        <w:divId w:val="182668886"/>
      </w:pPr>
      <w:r>
        <w:t> </w:t>
      </w:r>
    </w:p>
    <w:p w:rsidR="009C19E2" w:rsidRDefault="009C19E2">
      <w:pPr>
        <w:pStyle w:val="newncpi0"/>
        <w:jc w:val="center"/>
        <w:divId w:val="182668886"/>
      </w:pPr>
      <w:bookmarkStart w:id="0" w:name="a12"/>
      <w:bookmarkEnd w:id="0"/>
      <w:r>
        <w:rPr>
          <w:rStyle w:val="name"/>
        </w:rPr>
        <w:t>УКАЗ </w:t>
      </w:r>
      <w:r>
        <w:rPr>
          <w:rStyle w:val="promulgator"/>
        </w:rPr>
        <w:t>ПРЕЗИДЕНТА РЕСПУБЛИКИ БЕЛАРУСЬ</w:t>
      </w:r>
    </w:p>
    <w:p w:rsidR="009C19E2" w:rsidRDefault="009C19E2">
      <w:pPr>
        <w:pStyle w:val="newncpi"/>
        <w:ind w:firstLine="0"/>
        <w:jc w:val="center"/>
        <w:divId w:val="182668886"/>
      </w:pPr>
      <w:r>
        <w:rPr>
          <w:rStyle w:val="datepr"/>
        </w:rPr>
        <w:t>22 сентября 2017 г.</w:t>
      </w:r>
      <w:r>
        <w:rPr>
          <w:rStyle w:val="number"/>
        </w:rPr>
        <w:t xml:space="preserve"> № 345</w:t>
      </w:r>
    </w:p>
    <w:p w:rsidR="009C19E2" w:rsidRDefault="009C19E2">
      <w:pPr>
        <w:pStyle w:val="titlencpi"/>
        <w:divId w:val="182668886"/>
      </w:pPr>
      <w:r>
        <w:rPr>
          <w:color w:val="000080"/>
        </w:rPr>
        <w:t>О развитии торговли, общественного питания и бытового обслуживания</w:t>
      </w:r>
    </w:p>
    <w:p w:rsidR="009C19E2" w:rsidRDefault="009C19E2">
      <w:pPr>
        <w:pStyle w:val="changei"/>
        <w:divId w:val="182668886"/>
      </w:pPr>
      <w:r>
        <w:t>Изменения и дополнения:</w:t>
      </w:r>
    </w:p>
    <w:p w:rsidR="009C19E2" w:rsidRDefault="006F6194">
      <w:pPr>
        <w:pStyle w:val="changeadd"/>
        <w:divId w:val="182668886"/>
      </w:pPr>
      <w:hyperlink r:id="rId4" w:anchor="a1" w:tooltip="-" w:history="1">
        <w:r w:rsidR="009C19E2">
          <w:rPr>
            <w:rStyle w:val="a3"/>
          </w:rPr>
          <w:t>Указ</w:t>
        </w:r>
      </w:hyperlink>
      <w:r w:rsidR="009C19E2">
        <w:t xml:space="preserve"> Президента Республики Беларусь от 31 октября 2019 г. № 411 (Национальный правовой Интернет-портал Республики Беларусь, 06.11.2019, 1/18653);</w:t>
      </w:r>
    </w:p>
    <w:p w:rsidR="009C19E2" w:rsidRDefault="006F6194">
      <w:pPr>
        <w:pStyle w:val="changeadd"/>
        <w:divId w:val="182668886"/>
      </w:pPr>
      <w:hyperlink r:id="rId5" w:anchor="a1" w:tooltip="-" w:history="1">
        <w:r w:rsidR="009C19E2">
          <w:rPr>
            <w:rStyle w:val="a3"/>
          </w:rPr>
          <w:t>Указ</w:t>
        </w:r>
      </w:hyperlink>
      <w:r w:rsidR="009C19E2">
        <w:t xml:space="preserve"> Президента Республики Беларусь от 24 августа 2022 г. № 298 (Национальный правовой Интернет-портал Республики Беларусь, 26.08.2022, 1/20483)</w:t>
      </w:r>
    </w:p>
    <w:p w:rsidR="009C19E2" w:rsidRDefault="009C19E2">
      <w:pPr>
        <w:pStyle w:val="newncpi"/>
        <w:divId w:val="182668886"/>
      </w:pPr>
      <w:r>
        <w:t> </w:t>
      </w:r>
    </w:p>
    <w:p w:rsidR="009C19E2" w:rsidRDefault="009C19E2">
      <w:pPr>
        <w:pStyle w:val="newncpi"/>
        <w:divId w:val="182668886"/>
      </w:pPr>
      <w:r>
        <w:t>В целях создания условий для развития торговли, общественного питания и бытового обслуживания:</w:t>
      </w:r>
    </w:p>
    <w:p w:rsidR="009C19E2" w:rsidRDefault="009C19E2">
      <w:pPr>
        <w:pStyle w:val="point"/>
        <w:divId w:val="182668886"/>
      </w:pPr>
      <w:bookmarkStart w:id="1" w:name="a37"/>
      <w:bookmarkEnd w:id="1"/>
      <w:r>
        <w:t>1. Установить, что:</w:t>
      </w:r>
    </w:p>
    <w:p w:rsidR="009C19E2" w:rsidRDefault="009C19E2">
      <w:pPr>
        <w:pStyle w:val="underpoint"/>
        <w:divId w:val="182668886"/>
      </w:pPr>
      <w:bookmarkStart w:id="2" w:name="a2"/>
      <w:bookmarkEnd w:id="2"/>
      <w:r>
        <w:t xml:space="preserve">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w:t>
      </w:r>
      <w:proofErr w:type="spellStart"/>
      <w:r>
        <w:t>микроорганизации</w:t>
      </w:r>
      <w:proofErr w:type="spellEnd"/>
      <w:r>
        <w:t>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rsidR="009C19E2" w:rsidRDefault="009C19E2">
      <w:pPr>
        <w:pStyle w:val="newncpi"/>
        <w:divId w:val="182668886"/>
      </w:pPr>
      <w:bookmarkStart w:id="3" w:name="a4"/>
      <w:bookmarkEnd w:id="3"/>
      <w: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rsidR="009C19E2" w:rsidRDefault="009C19E2">
      <w:pPr>
        <w:pStyle w:val="newncpi"/>
        <w:divId w:val="182668886"/>
      </w:pPr>
      <w:bookmarkStart w:id="4" w:name="a5"/>
      <w:bookmarkEnd w:id="4"/>
      <w:r>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rsidR="009C19E2" w:rsidRDefault="009C19E2">
      <w:pPr>
        <w:pStyle w:val="newncpi"/>
        <w:divId w:val="182668886"/>
      </w:pPr>
      <w:bookmarkStart w:id="5" w:name="a39"/>
      <w:bookmarkEnd w:id="5"/>
      <w:r>
        <w:t>доходы от деятельности на соответствующих территориях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rsidR="009C19E2" w:rsidRDefault="009C19E2">
      <w:pPr>
        <w:pStyle w:val="newncpi"/>
        <w:divId w:val="182668886"/>
      </w:pPr>
      <w:bookmarkStart w:id="6" w:name="a38"/>
      <w:bookmarkEnd w:id="6"/>
      <w:r>
        <w:t xml:space="preserve">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w:t>
      </w:r>
      <w:hyperlink r:id="rId6" w:anchor="a54" w:tooltip="+" w:history="1">
        <w:r>
          <w:rPr>
            <w:rStyle w:val="a3"/>
          </w:rPr>
          <w:t>декларации</w:t>
        </w:r>
      </w:hyperlink>
      <w:r>
        <w:t xml:space="preserve"> (расчета) по единому налогу);</w:t>
      </w:r>
    </w:p>
    <w:p w:rsidR="009C19E2" w:rsidRDefault="009C19E2">
      <w:pPr>
        <w:pStyle w:val="newncpi"/>
        <w:divId w:val="182668886"/>
      </w:pPr>
      <w:bookmarkStart w:id="7" w:name="a7"/>
      <w:bookmarkEnd w:id="7"/>
      <w:r>
        <w:t>освобождаются от налога на недвижимость, земельного налога, арендной платы за земельные участки, находящиеся в государственной собственности:</w:t>
      </w:r>
    </w:p>
    <w:p w:rsidR="009C19E2" w:rsidRDefault="009C19E2">
      <w:pPr>
        <w:pStyle w:val="newncpi"/>
        <w:divId w:val="182668886"/>
      </w:pPr>
      <w:bookmarkStart w:id="8" w:name="a8"/>
      <w:bookmarkEnd w:id="8"/>
      <w:r>
        <w:t>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
    <w:p w:rsidR="009C19E2" w:rsidRDefault="009C19E2">
      <w:pPr>
        <w:pStyle w:val="newncpi"/>
        <w:divId w:val="182668886"/>
      </w:pPr>
      <w:r>
        <w:lastRenderedPageBreak/>
        <w:t xml:space="preserve">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w:t>
      </w:r>
      <w:proofErr w:type="spellStart"/>
      <w:r>
        <w:t>микроорганизаций</w:t>
      </w:r>
      <w:proofErr w:type="spellEnd"/>
      <w:r>
        <w:t xml:space="preserve"> 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
    <w:p w:rsidR="009C19E2" w:rsidRDefault="009C19E2">
      <w:pPr>
        <w:pStyle w:val="underpoint"/>
        <w:divId w:val="182668886"/>
      </w:pPr>
      <w:bookmarkStart w:id="9" w:name="a29"/>
      <w:bookmarkEnd w:id="9"/>
      <w:r>
        <w:t xml:space="preserve">1.2. действие подпунктов </w:t>
      </w:r>
      <w:hyperlink w:anchor="a2" w:tooltip="+" w:history="1">
        <w:r>
          <w:rPr>
            <w:rStyle w:val="a3"/>
          </w:rPr>
          <w:t>1.1</w:t>
        </w:r>
      </w:hyperlink>
      <w:r>
        <w:t xml:space="preserve"> и </w:t>
      </w:r>
      <w:hyperlink w:anchor="a3" w:tooltip="+" w:history="1">
        <w:r>
          <w:rPr>
            <w:rStyle w:val="a3"/>
          </w:rPr>
          <w:t>1.5</w:t>
        </w:r>
      </w:hyperlink>
      <w:r>
        <w:t xml:space="preserve">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rsidR="009C19E2" w:rsidRDefault="009C19E2">
      <w:pPr>
        <w:pStyle w:val="newncpi0"/>
        <w:divId w:val="182668886"/>
      </w:pPr>
      <w:r>
        <w:t> </w:t>
      </w:r>
    </w:p>
    <w:p w:rsidR="009C19E2" w:rsidRDefault="009C19E2">
      <w:pPr>
        <w:pStyle w:val="newncpi0"/>
        <w:shd w:val="clear" w:color="auto" w:fill="F4F4F4"/>
        <w:divId w:val="2118327465"/>
      </w:pPr>
      <w:r>
        <w:rPr>
          <w:b/>
          <w:bCs/>
          <w:i/>
          <w:iCs/>
        </w:rPr>
        <w:t>От редакции «</w:t>
      </w:r>
      <w:proofErr w:type="spellStart"/>
      <w:r>
        <w:rPr>
          <w:b/>
          <w:bCs/>
          <w:i/>
          <w:iCs/>
        </w:rPr>
        <w:t>Бизнес-Инфо</w:t>
      </w:r>
      <w:proofErr w:type="spellEnd"/>
      <w:r>
        <w:rPr>
          <w:b/>
          <w:bCs/>
          <w:i/>
          <w:iCs/>
        </w:rPr>
        <w:t>»</w:t>
      </w:r>
    </w:p>
    <w:p w:rsidR="009C19E2" w:rsidRDefault="009C19E2">
      <w:pPr>
        <w:pStyle w:val="newncpi0"/>
        <w:shd w:val="clear" w:color="auto" w:fill="F4F4F4"/>
        <w:divId w:val="2118327465"/>
        <w:rPr>
          <w:sz w:val="22"/>
          <w:szCs w:val="22"/>
        </w:rPr>
      </w:pPr>
      <w:r>
        <w:rPr>
          <w:sz w:val="22"/>
          <w:szCs w:val="22"/>
        </w:rPr>
        <w:t xml:space="preserve">Решения об утверждении перечней населенных пунктов и территорий вне населенных пунктов, относящихся к территории сельской местности и малых городских поселений согласно </w:t>
      </w:r>
      <w:hyperlink w:anchor="a12" w:tooltip="+" w:history="1">
        <w:r>
          <w:rPr>
            <w:rStyle w:val="a3"/>
            <w:sz w:val="22"/>
            <w:szCs w:val="22"/>
          </w:rPr>
          <w:t>Указу</w:t>
        </w:r>
      </w:hyperlink>
      <w:r>
        <w:rPr>
          <w:sz w:val="22"/>
          <w:szCs w:val="22"/>
        </w:rPr>
        <w:t xml:space="preserve"> от 22.09.2017 № 345 «О развитии торговли, общественного питания и бытового обслуживания»:</w:t>
      </w:r>
    </w:p>
    <w:tbl>
      <w:tblPr>
        <w:tblW w:w="5000" w:type="pct"/>
        <w:tblCellSpacing w:w="0" w:type="dxa"/>
        <w:tblCellMar>
          <w:left w:w="0" w:type="dxa"/>
          <w:right w:w="0" w:type="dxa"/>
        </w:tblCellMar>
        <w:tblLook w:val="04A0"/>
      </w:tblPr>
      <w:tblGrid>
        <w:gridCol w:w="2268"/>
        <w:gridCol w:w="8532"/>
      </w:tblGrid>
      <w:tr w:rsidR="009C19E2">
        <w:trPr>
          <w:divId w:val="2118327465"/>
          <w:tblCellSpacing w:w="0" w:type="dxa"/>
        </w:trPr>
        <w:tc>
          <w:tcPr>
            <w:tcW w:w="2268" w:type="dxa"/>
            <w:tcBorders>
              <w:top w:val="nil"/>
              <w:left w:val="nil"/>
              <w:bottom w:val="nil"/>
              <w:right w:val="nil"/>
            </w:tcBorders>
            <w:vAlign w:val="center"/>
            <w:hideMark/>
          </w:tcPr>
          <w:p w:rsidR="009C19E2" w:rsidRDefault="009C19E2">
            <w:pPr>
              <w:pStyle w:val="newncpi0"/>
              <w:rPr>
                <w:sz w:val="22"/>
                <w:szCs w:val="22"/>
              </w:rPr>
            </w:pPr>
            <w:r>
              <w:rPr>
                <w:sz w:val="22"/>
                <w:szCs w:val="22"/>
              </w:rPr>
              <w:t>Брестская область</w:t>
            </w:r>
          </w:p>
        </w:tc>
        <w:tc>
          <w:tcPr>
            <w:tcW w:w="0" w:type="auto"/>
            <w:tcBorders>
              <w:top w:val="nil"/>
              <w:left w:val="nil"/>
              <w:bottom w:val="nil"/>
              <w:right w:val="nil"/>
            </w:tcBorders>
            <w:vAlign w:val="center"/>
            <w:hideMark/>
          </w:tcPr>
          <w:p w:rsidR="009C19E2" w:rsidRDefault="006F6194">
            <w:pPr>
              <w:pStyle w:val="newncpi0"/>
              <w:rPr>
                <w:sz w:val="22"/>
                <w:szCs w:val="22"/>
              </w:rPr>
            </w:pPr>
            <w:hyperlink r:id="rId7" w:anchor="a1" w:tooltip="+" w:history="1">
              <w:r w:rsidR="009C19E2">
                <w:rPr>
                  <w:rStyle w:val="a3"/>
                  <w:sz w:val="22"/>
                  <w:szCs w:val="22"/>
                </w:rPr>
                <w:t>Решение</w:t>
              </w:r>
            </w:hyperlink>
            <w:r w:rsidR="009C19E2">
              <w:rPr>
                <w:sz w:val="22"/>
                <w:szCs w:val="22"/>
              </w:rPr>
              <w:t xml:space="preserve"> Брестского </w:t>
            </w:r>
            <w:proofErr w:type="spellStart"/>
            <w:r w:rsidR="009C19E2">
              <w:rPr>
                <w:sz w:val="22"/>
                <w:szCs w:val="22"/>
              </w:rPr>
              <w:t>облсовета</w:t>
            </w:r>
            <w:proofErr w:type="spellEnd"/>
            <w:r w:rsidR="009C19E2">
              <w:rPr>
                <w:sz w:val="22"/>
                <w:szCs w:val="22"/>
              </w:rPr>
              <w:t xml:space="preserve"> от 27.11.2017 № 286</w:t>
            </w:r>
          </w:p>
        </w:tc>
      </w:tr>
      <w:tr w:rsidR="009C19E2">
        <w:trPr>
          <w:divId w:val="2118327465"/>
          <w:tblCellSpacing w:w="0" w:type="dxa"/>
        </w:trPr>
        <w:tc>
          <w:tcPr>
            <w:tcW w:w="0" w:type="auto"/>
            <w:tcBorders>
              <w:top w:val="nil"/>
              <w:left w:val="nil"/>
              <w:bottom w:val="nil"/>
              <w:right w:val="nil"/>
            </w:tcBorders>
            <w:vAlign w:val="center"/>
            <w:hideMark/>
          </w:tcPr>
          <w:p w:rsidR="009C19E2" w:rsidRDefault="009C19E2">
            <w:pPr>
              <w:pStyle w:val="newncpi0"/>
              <w:rPr>
                <w:sz w:val="22"/>
                <w:szCs w:val="22"/>
              </w:rPr>
            </w:pPr>
            <w:r>
              <w:rPr>
                <w:sz w:val="22"/>
                <w:szCs w:val="22"/>
              </w:rPr>
              <w:t>Витебская область</w:t>
            </w:r>
          </w:p>
        </w:tc>
        <w:tc>
          <w:tcPr>
            <w:tcW w:w="0" w:type="auto"/>
            <w:tcBorders>
              <w:top w:val="nil"/>
              <w:left w:val="nil"/>
              <w:bottom w:val="nil"/>
              <w:right w:val="nil"/>
            </w:tcBorders>
            <w:vAlign w:val="center"/>
            <w:hideMark/>
          </w:tcPr>
          <w:p w:rsidR="009C19E2" w:rsidRDefault="006F6194">
            <w:pPr>
              <w:pStyle w:val="newncpi0"/>
              <w:rPr>
                <w:sz w:val="22"/>
                <w:szCs w:val="22"/>
              </w:rPr>
            </w:pPr>
            <w:hyperlink r:id="rId8" w:anchor="a3" w:tooltip="+" w:history="1">
              <w:r w:rsidR="009C19E2">
                <w:rPr>
                  <w:rStyle w:val="a3"/>
                  <w:sz w:val="22"/>
                  <w:szCs w:val="22"/>
                </w:rPr>
                <w:t>Решение</w:t>
              </w:r>
            </w:hyperlink>
            <w:r w:rsidR="009C19E2">
              <w:rPr>
                <w:sz w:val="22"/>
                <w:szCs w:val="22"/>
              </w:rPr>
              <w:t xml:space="preserve"> Витебского </w:t>
            </w:r>
            <w:proofErr w:type="spellStart"/>
            <w:r w:rsidR="009C19E2">
              <w:rPr>
                <w:sz w:val="22"/>
                <w:szCs w:val="22"/>
              </w:rPr>
              <w:t>облсовета</w:t>
            </w:r>
            <w:proofErr w:type="spellEnd"/>
            <w:r w:rsidR="009C19E2">
              <w:rPr>
                <w:sz w:val="22"/>
                <w:szCs w:val="22"/>
              </w:rPr>
              <w:t xml:space="preserve"> от 21.11.2017 № 226</w:t>
            </w:r>
          </w:p>
        </w:tc>
      </w:tr>
      <w:tr w:rsidR="009C19E2">
        <w:trPr>
          <w:divId w:val="2118327465"/>
          <w:tblCellSpacing w:w="0" w:type="dxa"/>
        </w:trPr>
        <w:tc>
          <w:tcPr>
            <w:tcW w:w="0" w:type="auto"/>
            <w:tcBorders>
              <w:top w:val="nil"/>
              <w:left w:val="nil"/>
              <w:bottom w:val="nil"/>
              <w:right w:val="nil"/>
            </w:tcBorders>
            <w:vAlign w:val="center"/>
            <w:hideMark/>
          </w:tcPr>
          <w:p w:rsidR="009C19E2" w:rsidRDefault="009C19E2">
            <w:pPr>
              <w:pStyle w:val="newncpi0"/>
              <w:rPr>
                <w:sz w:val="22"/>
                <w:szCs w:val="22"/>
              </w:rPr>
            </w:pPr>
            <w:r>
              <w:rPr>
                <w:sz w:val="22"/>
                <w:szCs w:val="22"/>
              </w:rPr>
              <w:t>Гомельская область</w:t>
            </w:r>
          </w:p>
        </w:tc>
        <w:tc>
          <w:tcPr>
            <w:tcW w:w="0" w:type="auto"/>
            <w:tcBorders>
              <w:top w:val="nil"/>
              <w:left w:val="nil"/>
              <w:bottom w:val="nil"/>
              <w:right w:val="nil"/>
            </w:tcBorders>
            <w:vAlign w:val="center"/>
            <w:hideMark/>
          </w:tcPr>
          <w:p w:rsidR="009C19E2" w:rsidRDefault="006F6194">
            <w:pPr>
              <w:pStyle w:val="newncpi0"/>
              <w:rPr>
                <w:sz w:val="22"/>
                <w:szCs w:val="22"/>
              </w:rPr>
            </w:pPr>
            <w:hyperlink r:id="rId9" w:anchor="a3" w:tooltip="+" w:history="1">
              <w:r w:rsidR="009C19E2">
                <w:rPr>
                  <w:rStyle w:val="a3"/>
                  <w:sz w:val="22"/>
                  <w:szCs w:val="22"/>
                </w:rPr>
                <w:t>Решение</w:t>
              </w:r>
            </w:hyperlink>
            <w:r w:rsidR="009C19E2">
              <w:rPr>
                <w:sz w:val="22"/>
                <w:szCs w:val="22"/>
              </w:rPr>
              <w:t xml:space="preserve"> Гомельского </w:t>
            </w:r>
            <w:proofErr w:type="spellStart"/>
            <w:r w:rsidR="009C19E2">
              <w:rPr>
                <w:sz w:val="22"/>
                <w:szCs w:val="22"/>
              </w:rPr>
              <w:t>облсовета</w:t>
            </w:r>
            <w:proofErr w:type="spellEnd"/>
            <w:r w:rsidR="009C19E2">
              <w:rPr>
                <w:sz w:val="22"/>
                <w:szCs w:val="22"/>
              </w:rPr>
              <w:t xml:space="preserve"> от 12.10.2017 № 229 </w:t>
            </w:r>
          </w:p>
        </w:tc>
      </w:tr>
      <w:tr w:rsidR="009C19E2">
        <w:trPr>
          <w:divId w:val="2118327465"/>
          <w:tblCellSpacing w:w="0" w:type="dxa"/>
        </w:trPr>
        <w:tc>
          <w:tcPr>
            <w:tcW w:w="0" w:type="auto"/>
            <w:tcBorders>
              <w:top w:val="nil"/>
              <w:left w:val="nil"/>
              <w:bottom w:val="nil"/>
              <w:right w:val="nil"/>
            </w:tcBorders>
            <w:vAlign w:val="center"/>
            <w:hideMark/>
          </w:tcPr>
          <w:p w:rsidR="009C19E2" w:rsidRDefault="009C19E2">
            <w:pPr>
              <w:pStyle w:val="newncpi0"/>
              <w:rPr>
                <w:sz w:val="22"/>
                <w:szCs w:val="22"/>
              </w:rPr>
            </w:pPr>
            <w:r>
              <w:rPr>
                <w:sz w:val="22"/>
                <w:szCs w:val="22"/>
              </w:rPr>
              <w:t>Гродненская область</w:t>
            </w:r>
          </w:p>
        </w:tc>
        <w:tc>
          <w:tcPr>
            <w:tcW w:w="0" w:type="auto"/>
            <w:tcBorders>
              <w:top w:val="nil"/>
              <w:left w:val="nil"/>
              <w:bottom w:val="nil"/>
              <w:right w:val="nil"/>
            </w:tcBorders>
            <w:vAlign w:val="center"/>
            <w:hideMark/>
          </w:tcPr>
          <w:p w:rsidR="009C19E2" w:rsidRDefault="006F6194">
            <w:pPr>
              <w:pStyle w:val="newncpi0"/>
              <w:rPr>
                <w:sz w:val="22"/>
                <w:szCs w:val="22"/>
              </w:rPr>
            </w:pPr>
            <w:hyperlink r:id="rId10" w:anchor="a3" w:tooltip="+" w:history="1">
              <w:r w:rsidR="009C19E2">
                <w:rPr>
                  <w:rStyle w:val="a3"/>
                  <w:sz w:val="22"/>
                  <w:szCs w:val="22"/>
                </w:rPr>
                <w:t>Решение</w:t>
              </w:r>
            </w:hyperlink>
            <w:r w:rsidR="009C19E2">
              <w:rPr>
                <w:sz w:val="22"/>
                <w:szCs w:val="22"/>
              </w:rPr>
              <w:t xml:space="preserve"> Гродненского </w:t>
            </w:r>
            <w:proofErr w:type="spellStart"/>
            <w:r w:rsidR="009C19E2">
              <w:rPr>
                <w:sz w:val="22"/>
                <w:szCs w:val="22"/>
              </w:rPr>
              <w:t>облсовета</w:t>
            </w:r>
            <w:proofErr w:type="spellEnd"/>
            <w:r w:rsidR="009C19E2">
              <w:rPr>
                <w:sz w:val="22"/>
                <w:szCs w:val="22"/>
              </w:rPr>
              <w:t xml:space="preserve"> от 20.11.2017 № 296 </w:t>
            </w:r>
          </w:p>
        </w:tc>
      </w:tr>
      <w:tr w:rsidR="009C19E2">
        <w:trPr>
          <w:divId w:val="2118327465"/>
          <w:tblCellSpacing w:w="0" w:type="dxa"/>
        </w:trPr>
        <w:tc>
          <w:tcPr>
            <w:tcW w:w="0" w:type="auto"/>
            <w:tcBorders>
              <w:top w:val="nil"/>
              <w:left w:val="nil"/>
              <w:bottom w:val="nil"/>
              <w:right w:val="nil"/>
            </w:tcBorders>
            <w:vAlign w:val="center"/>
            <w:hideMark/>
          </w:tcPr>
          <w:p w:rsidR="009C19E2" w:rsidRDefault="009C19E2">
            <w:pPr>
              <w:pStyle w:val="newncpi0"/>
              <w:rPr>
                <w:sz w:val="22"/>
                <w:szCs w:val="22"/>
              </w:rPr>
            </w:pPr>
            <w:r>
              <w:rPr>
                <w:sz w:val="22"/>
                <w:szCs w:val="22"/>
              </w:rPr>
              <w:t>Минская область</w:t>
            </w:r>
          </w:p>
        </w:tc>
        <w:tc>
          <w:tcPr>
            <w:tcW w:w="0" w:type="auto"/>
            <w:tcBorders>
              <w:top w:val="nil"/>
              <w:left w:val="nil"/>
              <w:bottom w:val="nil"/>
              <w:right w:val="nil"/>
            </w:tcBorders>
            <w:vAlign w:val="center"/>
            <w:hideMark/>
          </w:tcPr>
          <w:p w:rsidR="009C19E2" w:rsidRDefault="006F6194">
            <w:pPr>
              <w:pStyle w:val="newncpi0"/>
              <w:rPr>
                <w:sz w:val="22"/>
                <w:szCs w:val="22"/>
              </w:rPr>
            </w:pPr>
            <w:hyperlink r:id="rId11" w:anchor="a1" w:tooltip="+" w:history="1">
              <w:r w:rsidR="009C19E2">
                <w:rPr>
                  <w:rStyle w:val="a3"/>
                  <w:sz w:val="22"/>
                  <w:szCs w:val="22"/>
                </w:rPr>
                <w:t>Решение</w:t>
              </w:r>
            </w:hyperlink>
            <w:r w:rsidR="009C19E2">
              <w:rPr>
                <w:sz w:val="22"/>
                <w:szCs w:val="22"/>
              </w:rPr>
              <w:t xml:space="preserve"> Минского </w:t>
            </w:r>
            <w:proofErr w:type="spellStart"/>
            <w:r w:rsidR="009C19E2">
              <w:rPr>
                <w:sz w:val="22"/>
                <w:szCs w:val="22"/>
              </w:rPr>
              <w:t>облсовета</w:t>
            </w:r>
            <w:proofErr w:type="spellEnd"/>
            <w:r w:rsidR="009C19E2">
              <w:rPr>
                <w:sz w:val="22"/>
                <w:szCs w:val="22"/>
              </w:rPr>
              <w:t xml:space="preserve"> от 23.11.2017 № 235 </w:t>
            </w:r>
          </w:p>
        </w:tc>
      </w:tr>
      <w:tr w:rsidR="009C19E2">
        <w:trPr>
          <w:divId w:val="2118327465"/>
          <w:tblCellSpacing w:w="0" w:type="dxa"/>
        </w:trPr>
        <w:tc>
          <w:tcPr>
            <w:tcW w:w="0" w:type="auto"/>
            <w:tcBorders>
              <w:top w:val="nil"/>
              <w:left w:val="nil"/>
              <w:bottom w:val="nil"/>
              <w:right w:val="nil"/>
            </w:tcBorders>
            <w:vAlign w:val="center"/>
            <w:hideMark/>
          </w:tcPr>
          <w:p w:rsidR="009C19E2" w:rsidRDefault="009C19E2">
            <w:pPr>
              <w:pStyle w:val="newncpi0"/>
              <w:rPr>
                <w:sz w:val="22"/>
                <w:szCs w:val="22"/>
              </w:rPr>
            </w:pPr>
            <w:r>
              <w:rPr>
                <w:sz w:val="22"/>
                <w:szCs w:val="22"/>
              </w:rPr>
              <w:t>Могилевская область</w:t>
            </w:r>
          </w:p>
        </w:tc>
        <w:tc>
          <w:tcPr>
            <w:tcW w:w="0" w:type="auto"/>
            <w:tcBorders>
              <w:top w:val="nil"/>
              <w:left w:val="nil"/>
              <w:bottom w:val="nil"/>
              <w:right w:val="nil"/>
            </w:tcBorders>
            <w:vAlign w:val="center"/>
            <w:hideMark/>
          </w:tcPr>
          <w:p w:rsidR="009C19E2" w:rsidRDefault="006F6194">
            <w:pPr>
              <w:pStyle w:val="newncpi0"/>
              <w:rPr>
                <w:sz w:val="22"/>
                <w:szCs w:val="22"/>
              </w:rPr>
            </w:pPr>
            <w:hyperlink r:id="rId12" w:anchor="a1" w:tooltip="+" w:history="1">
              <w:r w:rsidR="009C19E2">
                <w:rPr>
                  <w:rStyle w:val="a3"/>
                  <w:sz w:val="22"/>
                  <w:szCs w:val="22"/>
                </w:rPr>
                <w:t>Решение</w:t>
              </w:r>
            </w:hyperlink>
            <w:r w:rsidR="009C19E2">
              <w:rPr>
                <w:sz w:val="22"/>
                <w:szCs w:val="22"/>
              </w:rPr>
              <w:t xml:space="preserve"> Могилевского </w:t>
            </w:r>
            <w:proofErr w:type="spellStart"/>
            <w:r w:rsidR="009C19E2">
              <w:rPr>
                <w:sz w:val="22"/>
                <w:szCs w:val="22"/>
              </w:rPr>
              <w:t>облсовета</w:t>
            </w:r>
            <w:proofErr w:type="spellEnd"/>
            <w:r w:rsidR="009C19E2">
              <w:rPr>
                <w:sz w:val="22"/>
                <w:szCs w:val="22"/>
              </w:rPr>
              <w:t xml:space="preserve"> от 28.11.2017 № 31-1 </w:t>
            </w:r>
          </w:p>
        </w:tc>
      </w:tr>
    </w:tbl>
    <w:p w:rsidR="009C19E2" w:rsidRDefault="009C19E2">
      <w:pPr>
        <w:pStyle w:val="newncpi0"/>
        <w:divId w:val="182668886"/>
      </w:pPr>
      <w:r>
        <w:t> </w:t>
      </w:r>
    </w:p>
    <w:p w:rsidR="009C19E2" w:rsidRDefault="009C19E2">
      <w:pPr>
        <w:pStyle w:val="newncpi"/>
        <w:divId w:val="182668886"/>
      </w:pPr>
      <w:bookmarkStart w:id="10" w:name="a20"/>
      <w:bookmarkEnd w:id="10"/>
      <w:r>
        <w:t xml:space="preserve">Льготы, предусмотренные в абзацах </w:t>
      </w:r>
      <w:hyperlink w:anchor="a4" w:tooltip="+" w:history="1">
        <w:r>
          <w:rPr>
            <w:rStyle w:val="a3"/>
          </w:rPr>
          <w:t>втором–пятом</w:t>
        </w:r>
      </w:hyperlink>
      <w:r>
        <w:t xml:space="preserve">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w:t>
      </w:r>
      <w:hyperlink w:anchor="a4" w:tooltip="+" w:history="1">
        <w:r>
          <w:rPr>
            <w:rStyle w:val="a3"/>
          </w:rPr>
          <w:t>втором–пятом</w:t>
        </w:r>
      </w:hyperlink>
      <w:r>
        <w:t xml:space="preserve"> подпункта 1.1 настоящего пункта, а для целей абзацев </w:t>
      </w:r>
      <w:hyperlink w:anchor="a5" w:tooltip="+" w:history="1">
        <w:r>
          <w:rPr>
            <w:rStyle w:val="a3"/>
          </w:rPr>
          <w:t>третьего</w:t>
        </w:r>
      </w:hyperlink>
      <w:r>
        <w:t xml:space="preserve"> и четвертого подпункта 1.1 настоящего пункта – также затрат (расходов) по производству и (или) реализации этих товаров (работ, услуг).</w:t>
      </w:r>
    </w:p>
    <w:p w:rsidR="009C19E2" w:rsidRDefault="009C19E2">
      <w:pPr>
        <w:pStyle w:val="newncpi"/>
        <w:divId w:val="182668886"/>
      </w:pPr>
      <w:bookmarkStart w:id="11" w:name="a40"/>
      <w:bookmarkEnd w:id="11"/>
      <w:r>
        <w:t xml:space="preserve">Выручка от реализации товаров (работ, услуг) при осуществлении деятельности на соответствующих территориях, указанной в </w:t>
      </w:r>
      <w:hyperlink w:anchor="a38" w:tooltip="+" w:history="1">
        <w:r>
          <w:rPr>
            <w:rStyle w:val="a3"/>
          </w:rPr>
          <w:t>абзаце пятом</w:t>
        </w:r>
      </w:hyperlink>
      <w:r>
        <w:t xml:space="preserve"> подпункта 1.1 настоящего пункта, освобождается от доплаты единого налога, предусмотренной в </w:t>
      </w:r>
      <w:hyperlink r:id="rId13" w:anchor="a11949" w:tooltip="+" w:history="1">
        <w:r>
          <w:rPr>
            <w:rStyle w:val="a3"/>
          </w:rPr>
          <w:t>пункте 14</w:t>
        </w:r>
      </w:hyperlink>
      <w:r>
        <w:t xml:space="preserve"> статьи 342 Налогового кодекса Республики Беларусь.</w:t>
      </w:r>
    </w:p>
    <w:p w:rsidR="009C19E2" w:rsidRDefault="009C19E2">
      <w:pPr>
        <w:pStyle w:val="newncpi"/>
        <w:divId w:val="182668886"/>
      </w:pPr>
      <w:bookmarkStart w:id="12" w:name="a36"/>
      <w:bookmarkEnd w:id="12"/>
      <w:r>
        <w:t>У индивидуальных предпринимателей и юридических лиц:</w:t>
      </w:r>
    </w:p>
    <w:p w:rsidR="009C19E2" w:rsidRDefault="009C19E2">
      <w:pPr>
        <w:pStyle w:val="newncpi"/>
        <w:divId w:val="182668886"/>
      </w:pPr>
      <w:bookmarkStart w:id="13" w:name="a19"/>
      <w:bookmarkEnd w:id="13"/>
      <w:r>
        <w:t xml:space="preserve">для применения освобождения от налога на добавленную стоимость, предусмотренного в </w:t>
      </w:r>
      <w:hyperlink w:anchor="a4" w:tooltip="+" w:history="1">
        <w:r>
          <w:rPr>
            <w:rStyle w:val="a3"/>
          </w:rPr>
          <w:t>абзаце втором</w:t>
        </w:r>
      </w:hyperlink>
      <w:r>
        <w:t xml:space="preserve"> подпункта 1.1 настоящего пункта, распределение налоговых вычетов по налогу на добавленную стоимость осуществляется методом раздельного учета;</w:t>
      </w:r>
    </w:p>
    <w:p w:rsidR="009C19E2" w:rsidRDefault="009C19E2">
      <w:pPr>
        <w:pStyle w:val="newncpi"/>
        <w:divId w:val="182668886"/>
      </w:pPr>
      <w:bookmarkStart w:id="14" w:name="a31"/>
      <w:bookmarkEnd w:id="14"/>
      <w:r>
        <w:t xml:space="preserve">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w:t>
      </w:r>
      <w:r>
        <w:lastRenderedPageBreak/>
        <w:t xml:space="preserve">имевшихся в остатках товаров) освобождаются от налога на добавленную стоимость согласно </w:t>
      </w:r>
      <w:hyperlink w:anchor="a4" w:tooltip="+" w:history="1">
        <w:r>
          <w:rPr>
            <w:rStyle w:val="a3"/>
          </w:rPr>
          <w:t>абзацу второму</w:t>
        </w:r>
      </w:hyperlink>
      <w:r>
        <w:t xml:space="preserve"> подпункта 1.1 настоящего пункта.</w:t>
      </w:r>
    </w:p>
    <w:p w:rsidR="009C19E2" w:rsidRDefault="009C19E2">
      <w:pPr>
        <w:pStyle w:val="newncpi"/>
        <w:divId w:val="182668886"/>
      </w:pPr>
      <w:bookmarkStart w:id="15" w:name="a43"/>
      <w:bookmarkEnd w:id="15"/>
      <w:r>
        <w:t xml:space="preserve">Льготы, предусмотренные в абзацах </w:t>
      </w:r>
      <w:hyperlink w:anchor="a7" w:tooltip="+" w:history="1">
        <w:r>
          <w:rPr>
            <w:rStyle w:val="a3"/>
          </w:rPr>
          <w:t>шестом–восьмом</w:t>
        </w:r>
      </w:hyperlink>
      <w:r>
        <w:t xml:space="preserve">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w:t>
      </w:r>
      <w:hyperlink w:anchor="a7" w:tooltip="+" w:history="1">
        <w:r>
          <w:rPr>
            <w:rStyle w:val="a3"/>
          </w:rPr>
          <w:t>шестом–восьмом</w:t>
        </w:r>
      </w:hyperlink>
      <w:r>
        <w:t xml:space="preserve"> подпункта 1.1 настоящего пункта. При этом льготы по налогу на недвижимость, земельному налогу, арендной плате за земельные участки, находящиеся в государственной собственности, предусмотренные в абзацах </w:t>
      </w:r>
      <w:hyperlink w:anchor="a8" w:tooltip="+" w:history="1">
        <w:r>
          <w:rPr>
            <w:rStyle w:val="a3"/>
          </w:rPr>
          <w:t>седьмом</w:t>
        </w:r>
      </w:hyperlink>
      <w:r>
        <w:t xml:space="preserve"> и восьмом подпункта 1.1 настоящего пункта, предоставляются в квартале, в котором юридическое лицо имеет право на льготу.</w:t>
      </w:r>
    </w:p>
    <w:p w:rsidR="009C19E2" w:rsidRDefault="009C19E2">
      <w:pPr>
        <w:pStyle w:val="newncpi"/>
        <w:divId w:val="182668886"/>
      </w:pPr>
      <w:bookmarkStart w:id="16" w:name="a23"/>
      <w:bookmarkEnd w:id="16"/>
      <w:r>
        <w:t xml:space="preserve">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w:t>
      </w:r>
      <w:hyperlink r:id="rId14" w:anchor="a42" w:tooltip="+" w:history="1">
        <w:r>
          <w:rPr>
            <w:rStyle w:val="a3"/>
          </w:rPr>
          <w:t>порядке</w:t>
        </w:r>
      </w:hyperlink>
      <w:r>
        <w:t>, установленном Министерством по налогам и сборам;</w:t>
      </w:r>
    </w:p>
    <w:p w:rsidR="009C19E2" w:rsidRDefault="009C19E2">
      <w:pPr>
        <w:pStyle w:val="underpoint"/>
        <w:divId w:val="182668886"/>
      </w:pPr>
      <w:bookmarkStart w:id="17" w:name="a25"/>
      <w:bookmarkEnd w:id="17"/>
      <w:r>
        <w:t>1.3.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rsidR="009C19E2" w:rsidRDefault="009C19E2">
      <w:pPr>
        <w:pStyle w:val="newncpi"/>
        <w:divId w:val="182668886"/>
      </w:pPr>
      <w:bookmarkStart w:id="18" w:name="a42"/>
      <w:bookmarkEnd w:id="18"/>
      <w:r>
        <w:t>в расположенных на территории сельской местности магазинах и (или) павильонах с торговой площадью менее 50 квадратных метров;</w:t>
      </w:r>
    </w:p>
    <w:p w:rsidR="009C19E2" w:rsidRDefault="009C19E2">
      <w:pPr>
        <w:pStyle w:val="newncpi"/>
        <w:divId w:val="182668886"/>
      </w:pPr>
      <w:bookmarkStart w:id="19" w:name="a35"/>
      <w:bookmarkEnd w:id="19"/>
      <w:r>
        <w:t xml:space="preserve">с использованием на территории сельской местности </w:t>
      </w:r>
      <w:proofErr w:type="spellStart"/>
      <w:r>
        <w:t>автомагазинов</w:t>
      </w:r>
      <w:proofErr w:type="spellEnd"/>
      <w:r>
        <w:t xml:space="preserve">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w:t>
      </w:r>
      <w:proofErr w:type="spellStart"/>
      <w:r>
        <w:t>автомагазина</w:t>
      </w:r>
      <w:proofErr w:type="spellEnd"/>
      <w:r>
        <w:t xml:space="preserve"> и ассортиментного перечня товаров;</w:t>
      </w:r>
    </w:p>
    <w:p w:rsidR="009C19E2" w:rsidRDefault="009C19E2">
      <w:pPr>
        <w:pStyle w:val="underpoint"/>
        <w:divId w:val="182668886"/>
      </w:pPr>
      <w:bookmarkStart w:id="20" w:name="a26"/>
      <w:bookmarkEnd w:id="20"/>
      <w:r>
        <w:t>1.4. 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p w:rsidR="009C19E2" w:rsidRDefault="009C19E2">
      <w:pPr>
        <w:pStyle w:val="underpoint"/>
        <w:divId w:val="182668886"/>
      </w:pPr>
      <w:bookmarkStart w:id="21" w:name="a3"/>
      <w:bookmarkEnd w:id="21"/>
      <w:r>
        <w:t>1.5. юридические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rsidR="009C19E2" w:rsidRDefault="009C19E2">
      <w:pPr>
        <w:pStyle w:val="underpoint"/>
        <w:divId w:val="182668886"/>
      </w:pPr>
      <w:bookmarkStart w:id="22" w:name="a9"/>
      <w:bookmarkEnd w:id="22"/>
      <w:r>
        <w:t>1.6. капитальные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w:t>
      </w:r>
    </w:p>
    <w:p w:rsidR="009C19E2" w:rsidRDefault="009C19E2">
      <w:pPr>
        <w:pStyle w:val="newncpi"/>
        <w:divId w:val="182668886"/>
      </w:pPr>
      <w:bookmarkStart w:id="23" w:name="a10"/>
      <w:bookmarkEnd w:id="23"/>
      <w:r>
        <w:t xml:space="preserve">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 указанных в </w:t>
      </w:r>
      <w:hyperlink w:anchor="a9" w:tooltip="+" w:history="1">
        <w:r>
          <w:rPr>
            <w:rStyle w:val="a3"/>
          </w:rPr>
          <w:t>части первой</w:t>
        </w:r>
      </w:hyperlink>
      <w:r>
        <w:t xml:space="preserve"> настоящего подпункта, право собственности на которые не зарегистрировано в установленном </w:t>
      </w:r>
      <w:hyperlink r:id="rId15" w:anchor="a523" w:tooltip="+" w:history="1">
        <w:r>
          <w:rPr>
            <w:rStyle w:val="a3"/>
          </w:rPr>
          <w:t>порядке</w:t>
        </w:r>
      </w:hyperlink>
      <w:r>
        <w:t xml:space="preserve">, может приниматься без наличия документов, удостоверяющих государственную регистрацию их создания и возникновения прав на такие объекты. Оформление </w:t>
      </w:r>
      <w:proofErr w:type="spellStart"/>
      <w:r>
        <w:t>правоудостоверяющих</w:t>
      </w:r>
      <w:proofErr w:type="spellEnd"/>
      <w:r>
        <w:t xml:space="preserve">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w:t>
      </w:r>
      <w:r>
        <w:lastRenderedPageBreak/>
        <w:t>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9C19E2" w:rsidRDefault="009C19E2">
      <w:pPr>
        <w:pStyle w:val="newncpi"/>
        <w:divId w:val="182668886"/>
      </w:pPr>
      <w:r>
        <w:t xml:space="preserve">Стоимость объекта недвижимого имущества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w:t>
      </w:r>
      <w:hyperlink w:anchor="a10" w:tooltip="+" w:history="1">
        <w:r>
          <w:rPr>
            <w:rStyle w:val="a3"/>
          </w:rPr>
          <w:t>части второй</w:t>
        </w:r>
      </w:hyperlink>
      <w:r>
        <w:t xml:space="preserve"> настоящего подпункта, но не более стоимости объекта;</w:t>
      </w:r>
    </w:p>
    <w:p w:rsidR="009C19E2" w:rsidRDefault="009C19E2">
      <w:pPr>
        <w:pStyle w:val="underpoint"/>
        <w:divId w:val="182668886"/>
      </w:pPr>
      <w:bookmarkStart w:id="24" w:name="a27"/>
      <w:bookmarkEnd w:id="24"/>
      <w:r>
        <w:t>1.7. для целей настоящего Указа:</w:t>
      </w:r>
    </w:p>
    <w:p w:rsidR="009C19E2" w:rsidRDefault="009C19E2">
      <w:pPr>
        <w:pStyle w:val="newncpi"/>
        <w:divId w:val="182668886"/>
      </w:pPr>
      <w:bookmarkStart w:id="25" w:name="a33"/>
      <w:bookmarkEnd w:id="25"/>
      <w:r>
        <w:t>индивидуальный предприниматель – индивидуальный предприниматель, зарегистрированный в Республике Беларусь;</w:t>
      </w:r>
    </w:p>
    <w:p w:rsidR="009C19E2" w:rsidRDefault="009C19E2">
      <w:pPr>
        <w:pStyle w:val="newncpi"/>
        <w:divId w:val="182668886"/>
      </w:pPr>
      <w:bookmarkStart w:id="26" w:name="a34"/>
      <w:bookmarkEnd w:id="26"/>
      <w:r>
        <w:t>юридическое лицо – юридическое лицо Республики Беларусь;</w:t>
      </w:r>
    </w:p>
    <w:p w:rsidR="009C19E2" w:rsidRDefault="009C19E2">
      <w:pPr>
        <w:pStyle w:val="newncpi"/>
        <w:divId w:val="182668886"/>
      </w:pPr>
      <w:bookmarkStart w:id="27" w:name="a14"/>
      <w:bookmarkEnd w:id="27"/>
      <w:proofErr w:type="spellStart"/>
      <w:r>
        <w:t>микроорганизация</w:t>
      </w:r>
      <w:proofErr w:type="spellEnd"/>
      <w:r>
        <w:t>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rsidR="009C19E2" w:rsidRDefault="009C19E2">
      <w:pPr>
        <w:pStyle w:val="newncpi"/>
        <w:divId w:val="182668886"/>
      </w:pPr>
      <w:bookmarkStart w:id="28" w:name="a13"/>
      <w:bookmarkEnd w:id="28"/>
      <w:r>
        <w:t>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w:t>
      </w:r>
      <w:hyperlink w:anchor="a11" w:tooltip="+" w:history="1">
        <w:r>
          <w:rPr>
            <w:rStyle w:val="a3"/>
          </w:rPr>
          <w:t>*</w:t>
        </w:r>
      </w:hyperlink>
      <w:r>
        <w:t xml:space="preserve"> на которой превышает 2 тысячи человек;</w:t>
      </w:r>
    </w:p>
    <w:p w:rsidR="009C19E2" w:rsidRDefault="009C19E2">
      <w:pPr>
        <w:pStyle w:val="newncpi"/>
        <w:divId w:val="182668886"/>
      </w:pPr>
      <w:bookmarkStart w:id="29" w:name="a15"/>
      <w:bookmarkEnd w:id="29"/>
      <w:r>
        <w:t>территория малых городских поселений – территория поселков городского типа и городов, среднегодовая численность населения</w:t>
      </w:r>
      <w:hyperlink w:anchor="a11" w:tooltip="+" w:history="1">
        <w:r>
          <w:rPr>
            <w:rStyle w:val="a3"/>
          </w:rPr>
          <w:t>*</w:t>
        </w:r>
      </w:hyperlink>
      <w:r>
        <w:t xml:space="preserve"> на которой составляет более 2 тысяч человек, но не превышает 10 тысяч человек;</w:t>
      </w:r>
    </w:p>
    <w:p w:rsidR="009C19E2" w:rsidRDefault="009C19E2">
      <w:pPr>
        <w:pStyle w:val="newncpi"/>
        <w:divId w:val="182668886"/>
      </w:pPr>
      <w:r>
        <w:t>единый налог – единый налог с индивидуальных предпринимателей и иных физических лиц;</w:t>
      </w:r>
    </w:p>
    <w:p w:rsidR="009C19E2" w:rsidRDefault="009C19E2">
      <w:pPr>
        <w:pStyle w:val="newncpi"/>
        <w:divId w:val="182668886"/>
      </w:pPr>
      <w:bookmarkStart w:id="30" w:name="a41"/>
      <w:bookmarkEnd w:id="30"/>
      <w:r>
        <w:t>к бытовым услугам, оказываемым индивидуальными предпринимателями и юридическими лицами,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9C19E2" w:rsidRDefault="009C19E2">
      <w:pPr>
        <w:pStyle w:val="snoskiline"/>
        <w:divId w:val="182668886"/>
      </w:pPr>
      <w:r>
        <w:t>______________________________</w:t>
      </w:r>
    </w:p>
    <w:p w:rsidR="009C19E2" w:rsidRDefault="009C19E2">
      <w:pPr>
        <w:pStyle w:val="snoski"/>
        <w:spacing w:after="240"/>
        <w:divId w:val="182668886"/>
      </w:pPr>
      <w:bookmarkStart w:id="31" w:name="a11"/>
      <w:bookmarkEnd w:id="31"/>
      <w:r>
        <w: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rsidR="009C19E2" w:rsidRDefault="009C19E2">
      <w:pPr>
        <w:pStyle w:val="point"/>
        <w:divId w:val="182668886"/>
      </w:pPr>
      <w:bookmarkStart w:id="32" w:name="a17"/>
      <w:bookmarkEnd w:id="32"/>
      <w:r>
        <w:t>2. Действие настоящего Указа не распространяется:</w:t>
      </w:r>
    </w:p>
    <w:p w:rsidR="009C19E2" w:rsidRDefault="009C19E2">
      <w:pPr>
        <w:pStyle w:val="underpoint"/>
        <w:divId w:val="182668886"/>
      </w:pPr>
      <w:r>
        <w:t>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9C19E2" w:rsidRDefault="009C19E2">
      <w:pPr>
        <w:pStyle w:val="underpoint"/>
        <w:divId w:val="182668886"/>
      </w:pPr>
      <w:r>
        <w:t>2.2. на оказание бытовых услуг по техническому обслуживанию и ремонту автотранспортных средств.</w:t>
      </w:r>
    </w:p>
    <w:p w:rsidR="009C19E2" w:rsidRDefault="009C19E2">
      <w:pPr>
        <w:pStyle w:val="point"/>
        <w:divId w:val="182668886"/>
      </w:pPr>
      <w:r>
        <w:t>3. Совету Министров Республики Беларусь в шестимесячный срок:</w:t>
      </w:r>
    </w:p>
    <w:p w:rsidR="009C19E2" w:rsidRDefault="009C19E2">
      <w:pPr>
        <w:pStyle w:val="newncpi"/>
        <w:divId w:val="182668886"/>
      </w:pPr>
      <w:bookmarkStart w:id="33" w:name="a32"/>
      <w:bookmarkEnd w:id="33"/>
      <w:r>
        <w:t>обеспечить приведение актов законодательства в соответствие с настоящим Указом;</w:t>
      </w:r>
    </w:p>
    <w:p w:rsidR="009C19E2" w:rsidRDefault="009C19E2">
      <w:pPr>
        <w:pStyle w:val="newncpi"/>
        <w:divId w:val="182668886"/>
      </w:pPr>
      <w:r>
        <w:t>принять иные меры по реализации настоящего Указа.</w:t>
      </w:r>
    </w:p>
    <w:p w:rsidR="009C19E2" w:rsidRDefault="009C19E2">
      <w:pPr>
        <w:pStyle w:val="point"/>
        <w:divId w:val="182668886"/>
      </w:pPr>
      <w:bookmarkStart w:id="34" w:name="a18"/>
      <w:bookmarkEnd w:id="34"/>
      <w:r>
        <w:lastRenderedPageBreak/>
        <w:t xml:space="preserve">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w:t>
      </w:r>
      <w:hyperlink w:anchor="a2" w:tooltip="+" w:history="1">
        <w:r>
          <w:rPr>
            <w:rStyle w:val="a3"/>
          </w:rPr>
          <w:t>1.1</w:t>
        </w:r>
      </w:hyperlink>
      <w:r>
        <w:t xml:space="preserve">, 1.2 и </w:t>
      </w:r>
      <w:hyperlink w:anchor="a3" w:tooltip="+" w:history="1">
        <w:r>
          <w:rPr>
            <w:rStyle w:val="a3"/>
          </w:rPr>
          <w:t>1.5</w:t>
        </w:r>
      </w:hyperlink>
      <w:r>
        <w:t xml:space="preserve"> пункта 1 настоящего Указа.</w:t>
      </w:r>
    </w:p>
    <w:p w:rsidR="009C19E2" w:rsidRDefault="009C19E2">
      <w:pPr>
        <w:pStyle w:val="point"/>
        <w:divId w:val="182668886"/>
      </w:pPr>
      <w:bookmarkStart w:id="35" w:name="a28"/>
      <w:bookmarkEnd w:id="35"/>
      <w:r>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rsidR="009C19E2" w:rsidRDefault="009C19E2">
      <w:pPr>
        <w:pStyle w:val="point"/>
        <w:divId w:val="182668886"/>
      </w:pPr>
      <w:r>
        <w:t>6. Настоящий Указ вступает в силу после его официального опубликования.</w:t>
      </w:r>
    </w:p>
    <w:p w:rsidR="009C19E2" w:rsidRDefault="009C19E2">
      <w:pPr>
        <w:pStyle w:val="newncpi"/>
        <w:divId w:val="182668886"/>
      </w:pPr>
      <w:r>
        <w:t> </w:t>
      </w:r>
    </w:p>
    <w:tbl>
      <w:tblPr>
        <w:tblW w:w="5000" w:type="pct"/>
        <w:tblCellMar>
          <w:left w:w="0" w:type="dxa"/>
          <w:right w:w="0" w:type="dxa"/>
        </w:tblCellMar>
        <w:tblLook w:val="04A0"/>
      </w:tblPr>
      <w:tblGrid>
        <w:gridCol w:w="6223"/>
        <w:gridCol w:w="4589"/>
      </w:tblGrid>
      <w:tr w:rsidR="009C19E2">
        <w:trPr>
          <w:divId w:val="182668886"/>
        </w:trPr>
        <w:tc>
          <w:tcPr>
            <w:tcW w:w="2878" w:type="pct"/>
            <w:tcBorders>
              <w:top w:val="nil"/>
              <w:left w:val="nil"/>
              <w:bottom w:val="nil"/>
              <w:right w:val="nil"/>
            </w:tcBorders>
            <w:tcMar>
              <w:top w:w="0" w:type="dxa"/>
              <w:left w:w="6" w:type="dxa"/>
              <w:bottom w:w="0" w:type="dxa"/>
              <w:right w:w="6" w:type="dxa"/>
            </w:tcMar>
            <w:vAlign w:val="bottom"/>
            <w:hideMark/>
          </w:tcPr>
          <w:p w:rsidR="009C19E2" w:rsidRDefault="009C19E2">
            <w:pPr>
              <w:pStyle w:val="newncpi0"/>
              <w:jc w:val="left"/>
            </w:pPr>
            <w:r>
              <w:rPr>
                <w:rStyle w:val="post"/>
              </w:rPr>
              <w:t>Президент Республики Беларусь</w:t>
            </w:r>
          </w:p>
        </w:tc>
        <w:tc>
          <w:tcPr>
            <w:tcW w:w="2122" w:type="pct"/>
            <w:tcBorders>
              <w:top w:val="nil"/>
              <w:left w:val="nil"/>
              <w:bottom w:val="nil"/>
              <w:right w:val="nil"/>
            </w:tcBorders>
            <w:tcMar>
              <w:top w:w="0" w:type="dxa"/>
              <w:left w:w="6" w:type="dxa"/>
              <w:bottom w:w="0" w:type="dxa"/>
              <w:right w:w="6" w:type="dxa"/>
            </w:tcMar>
            <w:vAlign w:val="bottom"/>
            <w:hideMark/>
          </w:tcPr>
          <w:p w:rsidR="009C19E2" w:rsidRDefault="009C19E2">
            <w:pPr>
              <w:pStyle w:val="newncpi0"/>
              <w:jc w:val="right"/>
            </w:pPr>
            <w:r>
              <w:rPr>
                <w:rStyle w:val="pers"/>
              </w:rPr>
              <w:t>А.Лукашенко</w:t>
            </w:r>
          </w:p>
        </w:tc>
      </w:tr>
    </w:tbl>
    <w:p w:rsidR="009C19E2" w:rsidRDefault="009C19E2">
      <w:pPr>
        <w:divId w:val="182668886"/>
        <w:rPr>
          <w:rFonts w:eastAsia="Times New Roman"/>
          <w:vanish/>
        </w:rPr>
      </w:pPr>
    </w:p>
    <w:tbl>
      <w:tblPr>
        <w:tblW w:w="5000" w:type="pct"/>
        <w:tblCellMar>
          <w:left w:w="0" w:type="dxa"/>
          <w:right w:w="0" w:type="dxa"/>
        </w:tblCellMar>
        <w:tblLook w:val="04A0"/>
      </w:tblPr>
      <w:tblGrid>
        <w:gridCol w:w="10800"/>
      </w:tblGrid>
      <w:tr w:rsidR="009C19E2">
        <w:trPr>
          <w:divId w:val="182668886"/>
        </w:trPr>
        <w:tc>
          <w:tcPr>
            <w:tcW w:w="0" w:type="auto"/>
            <w:tcBorders>
              <w:top w:val="nil"/>
              <w:left w:val="nil"/>
              <w:bottom w:val="nil"/>
              <w:right w:val="nil"/>
            </w:tcBorders>
            <w:vAlign w:val="center"/>
            <w:hideMark/>
          </w:tcPr>
          <w:p w:rsidR="009C19E2" w:rsidRDefault="009C19E2">
            <w:pPr>
              <w:rPr>
                <w:rFonts w:eastAsia="Times New Roman"/>
                <w:sz w:val="24"/>
                <w:szCs w:val="24"/>
              </w:rPr>
            </w:pPr>
          </w:p>
        </w:tc>
      </w:tr>
    </w:tbl>
    <w:p w:rsidR="009C19E2" w:rsidRDefault="009C19E2">
      <w:pPr>
        <w:pStyle w:val="newncpi"/>
        <w:divId w:val="182668886"/>
      </w:pPr>
      <w:r>
        <w:t> </w:t>
      </w:r>
    </w:p>
    <w:sectPr w:rsidR="009C19E2" w:rsidSect="009C19E2">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19E2"/>
    <w:rsid w:val="006F6194"/>
    <w:rsid w:val="00703243"/>
    <w:rsid w:val="00824B6C"/>
    <w:rsid w:val="009C1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19E2"/>
    <w:rPr>
      <w:color w:val="0000FF"/>
      <w:u w:val="single"/>
    </w:rPr>
  </w:style>
  <w:style w:type="paragraph" w:customStyle="1" w:styleId="titlencpi">
    <w:name w:val="titlencpi"/>
    <w:basedOn w:val="a"/>
    <w:rsid w:val="009C19E2"/>
    <w:pPr>
      <w:spacing w:before="360" w:after="360" w:line="240" w:lineRule="auto"/>
      <w:ind w:right="2268"/>
    </w:pPr>
    <w:rPr>
      <w:rFonts w:ascii="Times New Roman" w:eastAsia="Times New Roman" w:hAnsi="Times New Roman" w:cs="Times New Roman"/>
      <w:b/>
      <w:bCs/>
      <w:sz w:val="24"/>
      <w:szCs w:val="24"/>
    </w:rPr>
  </w:style>
  <w:style w:type="paragraph" w:customStyle="1" w:styleId="point">
    <w:name w:val="point"/>
    <w:basedOn w:val="a"/>
    <w:rsid w:val="009C19E2"/>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9C19E2"/>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9C19E2"/>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9C19E2"/>
    <w:pPr>
      <w:spacing w:after="0" w:line="240" w:lineRule="auto"/>
      <w:jc w:val="both"/>
    </w:pPr>
    <w:rPr>
      <w:rFonts w:ascii="Times New Roman" w:hAnsi="Times New Roman" w:cs="Times New Roman"/>
      <w:sz w:val="20"/>
      <w:szCs w:val="20"/>
    </w:rPr>
  </w:style>
  <w:style w:type="paragraph" w:customStyle="1" w:styleId="changeadd">
    <w:name w:val="changeadd"/>
    <w:basedOn w:val="a"/>
    <w:rsid w:val="009C19E2"/>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9C19E2"/>
    <w:pPr>
      <w:spacing w:after="0" w:line="240" w:lineRule="auto"/>
      <w:ind w:left="1021"/>
    </w:pPr>
    <w:rPr>
      <w:rFonts w:ascii="Times New Roman" w:hAnsi="Times New Roman" w:cs="Times New Roman"/>
      <w:sz w:val="24"/>
      <w:szCs w:val="24"/>
    </w:rPr>
  </w:style>
  <w:style w:type="paragraph" w:customStyle="1" w:styleId="newncpi">
    <w:name w:val="newncpi"/>
    <w:basedOn w:val="a"/>
    <w:rsid w:val="009C19E2"/>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9C19E2"/>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9C19E2"/>
    <w:rPr>
      <w:rFonts w:ascii="Times New Roman" w:hAnsi="Times New Roman" w:cs="Times New Roman" w:hint="default"/>
      <w:b/>
      <w:bCs/>
      <w:caps/>
    </w:rPr>
  </w:style>
  <w:style w:type="character" w:customStyle="1" w:styleId="promulgator">
    <w:name w:val="promulgator"/>
    <w:basedOn w:val="a0"/>
    <w:rsid w:val="009C19E2"/>
    <w:rPr>
      <w:rFonts w:ascii="Times New Roman" w:hAnsi="Times New Roman" w:cs="Times New Roman" w:hint="default"/>
      <w:b/>
      <w:bCs/>
      <w:caps/>
    </w:rPr>
  </w:style>
  <w:style w:type="character" w:customStyle="1" w:styleId="datepr">
    <w:name w:val="datepr"/>
    <w:basedOn w:val="a0"/>
    <w:rsid w:val="009C19E2"/>
    <w:rPr>
      <w:rFonts w:ascii="Times New Roman" w:hAnsi="Times New Roman" w:cs="Times New Roman" w:hint="default"/>
      <w:i/>
      <w:iCs/>
    </w:rPr>
  </w:style>
  <w:style w:type="character" w:customStyle="1" w:styleId="number">
    <w:name w:val="number"/>
    <w:basedOn w:val="a0"/>
    <w:rsid w:val="009C19E2"/>
    <w:rPr>
      <w:rFonts w:ascii="Times New Roman" w:hAnsi="Times New Roman" w:cs="Times New Roman" w:hint="default"/>
      <w:i/>
      <w:iCs/>
    </w:rPr>
  </w:style>
  <w:style w:type="character" w:customStyle="1" w:styleId="post">
    <w:name w:val="post"/>
    <w:basedOn w:val="a0"/>
    <w:rsid w:val="009C19E2"/>
    <w:rPr>
      <w:rFonts w:ascii="Times New Roman" w:hAnsi="Times New Roman" w:cs="Times New Roman" w:hint="default"/>
      <w:b/>
      <w:bCs/>
      <w:i/>
      <w:iCs/>
      <w:sz w:val="22"/>
      <w:szCs w:val="22"/>
    </w:rPr>
  </w:style>
  <w:style w:type="character" w:customStyle="1" w:styleId="pers">
    <w:name w:val="pers"/>
    <w:basedOn w:val="a0"/>
    <w:rsid w:val="009C19E2"/>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82668886">
      <w:marLeft w:val="0"/>
      <w:marRight w:val="0"/>
      <w:marTop w:val="0"/>
      <w:marBottom w:val="0"/>
      <w:divBdr>
        <w:top w:val="none" w:sz="0" w:space="0" w:color="auto"/>
        <w:left w:val="none" w:sz="0" w:space="0" w:color="auto"/>
        <w:bottom w:val="none" w:sz="0" w:space="0" w:color="auto"/>
        <w:right w:val="none" w:sz="0" w:space="0" w:color="auto"/>
      </w:divBdr>
      <w:divsChild>
        <w:div w:id="21183274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Grishanova_II\Downloads\tx.dll%3fd=362171&amp;a=3" TargetMode="External"/><Relationship Id="rId13" Type="http://schemas.openxmlformats.org/officeDocument/2006/relationships/hyperlink" Target="file:///C:\Users\Grishanova_II\Downloads\tx.dll%3fd=177636&amp;a=11949" TargetMode="External"/><Relationship Id="rId3" Type="http://schemas.openxmlformats.org/officeDocument/2006/relationships/webSettings" Target="webSettings.xml"/><Relationship Id="rId7" Type="http://schemas.openxmlformats.org/officeDocument/2006/relationships/hyperlink" Target="file:///C:\Users\Grishanova_II\Downloads\tx.dll%3fd=363668&amp;a=1" TargetMode="External"/><Relationship Id="rId12" Type="http://schemas.openxmlformats.org/officeDocument/2006/relationships/hyperlink" Target="file:///C:\Users\Grishanova_II\Downloads\tx.dll%3fd=362887&amp;a=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Grishanova_II\Downloads\tx.dll%3fd=392756&amp;a=54" TargetMode="External"/><Relationship Id="rId11" Type="http://schemas.openxmlformats.org/officeDocument/2006/relationships/hyperlink" Target="file:///C:\Users\Grishanova_II\Downloads\tx.dll%3fd=361564&amp;a=1" TargetMode="External"/><Relationship Id="rId5" Type="http://schemas.openxmlformats.org/officeDocument/2006/relationships/hyperlink" Target="file:///C:\Users\Grishanova_II\Downloads\tx.dll%3fd=609668&amp;a=1" TargetMode="External"/><Relationship Id="rId15" Type="http://schemas.openxmlformats.org/officeDocument/2006/relationships/hyperlink" Target="file:///C:\Users\Grishanova_II\Downloads\tx.dll%3fd=47909&amp;a=523" TargetMode="External"/><Relationship Id="rId10" Type="http://schemas.openxmlformats.org/officeDocument/2006/relationships/hyperlink" Target="file:///C:\Users\Grishanova_II\Downloads\tx.dll%3fd=362029&amp;a=3" TargetMode="External"/><Relationship Id="rId4" Type="http://schemas.openxmlformats.org/officeDocument/2006/relationships/hyperlink" Target="file:///C:\Users\Grishanova_II\Downloads\tx.dll%3fd=413307&amp;a=1" TargetMode="External"/><Relationship Id="rId9" Type="http://schemas.openxmlformats.org/officeDocument/2006/relationships/hyperlink" Target="file:///C:\Users\Grishanova_II\Downloads\tx.dll%3fd=357986&amp;a=3" TargetMode="External"/><Relationship Id="rId14" Type="http://schemas.openxmlformats.org/officeDocument/2006/relationships/hyperlink" Target="file:///C:\Users\Grishanova_II\Downloads\tx.dll%3fd=392756&amp;a=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2225</Words>
  <Characters>12685</Characters>
  <Application>Microsoft Office Word</Application>
  <DocSecurity>0</DocSecurity>
  <Lines>105</Lines>
  <Paragraphs>29</Paragraphs>
  <ScaleCrop>false</ScaleCrop>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Гришанова Инна Ивановна</dc:creator>
  <cp:lastModifiedBy>Admin</cp:lastModifiedBy>
  <cp:revision>2</cp:revision>
  <dcterms:created xsi:type="dcterms:W3CDTF">2023-04-13T06:18:00Z</dcterms:created>
  <dcterms:modified xsi:type="dcterms:W3CDTF">2023-04-13T06:18:00Z</dcterms:modified>
</cp:coreProperties>
</file>