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EB" w:rsidRDefault="009378EB">
      <w:pPr>
        <w:pStyle w:val="newncpi0"/>
        <w:jc w:val="center"/>
        <w:divId w:val="1795320245"/>
      </w:pPr>
      <w:r>
        <w:t> </w:t>
      </w:r>
    </w:p>
    <w:p w:rsidR="009378EB" w:rsidRDefault="009378EB">
      <w:pPr>
        <w:pStyle w:val="newncpi0"/>
        <w:jc w:val="center"/>
        <w:divId w:val="1795320245"/>
      </w:pPr>
      <w:bookmarkStart w:id="0" w:name="a1"/>
      <w:bookmarkEnd w:id="0"/>
      <w:r>
        <w:rPr>
          <w:rStyle w:val="name"/>
        </w:rPr>
        <w:t>ПОСТАНОВЛЕНИЕ </w:t>
      </w:r>
      <w:r>
        <w:rPr>
          <w:rStyle w:val="promulgator"/>
        </w:rPr>
        <w:t>СОВЕТА МИНИСТРОВ РЕСПУБЛИКИ БЕЛАРУСЬ И НАЦИОНАЛЬНОГО БАНКА РЕСПУБЛИКИ БЕЛАРУСЬ</w:t>
      </w:r>
    </w:p>
    <w:p w:rsidR="009378EB" w:rsidRDefault="009378EB">
      <w:pPr>
        <w:pStyle w:val="newncpi"/>
        <w:ind w:firstLine="0"/>
        <w:jc w:val="center"/>
        <w:divId w:val="1795320245"/>
      </w:pPr>
      <w:r>
        <w:rPr>
          <w:rStyle w:val="datepr"/>
        </w:rPr>
        <w:t>6 июля 2011 г.</w:t>
      </w:r>
      <w:r>
        <w:rPr>
          <w:rStyle w:val="number"/>
        </w:rPr>
        <w:t xml:space="preserve"> № 924/16</w:t>
      </w:r>
    </w:p>
    <w:p w:rsidR="009378EB" w:rsidRDefault="009378EB">
      <w:pPr>
        <w:pStyle w:val="title"/>
        <w:divId w:val="1795320245"/>
      </w:pPr>
      <w:r>
        <w:rPr>
          <w:color w:val="000080"/>
        </w:rPr>
        <w:t>Об использовании кассового и иного оборудования при приеме средств платежа</w:t>
      </w:r>
    </w:p>
    <w:p w:rsidR="009378EB" w:rsidRDefault="009378EB">
      <w:pPr>
        <w:pStyle w:val="changei"/>
        <w:divId w:val="1795320245"/>
      </w:pPr>
      <w:r>
        <w:t>Изменения и дополнения:</w:t>
      </w:r>
    </w:p>
    <w:p w:rsidR="009378EB" w:rsidRDefault="00700F06">
      <w:pPr>
        <w:pStyle w:val="changeadd"/>
        <w:divId w:val="1795320245"/>
      </w:pPr>
      <w:hyperlink r:id="rId4"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w:t>
      </w:r>
      <w:r w:rsidR="009378EB">
        <w:rPr>
          <w:b/>
          <w:bCs/>
        </w:rPr>
        <w:t>- вступает в силу 1 января 2013 г.</w:t>
      </w:r>
      <w:r w:rsidR="009378EB">
        <w:t>;</w:t>
      </w:r>
    </w:p>
    <w:p w:rsidR="009378EB" w:rsidRDefault="00700F06">
      <w:pPr>
        <w:pStyle w:val="changeadd"/>
        <w:divId w:val="1795320245"/>
      </w:pPr>
      <w:hyperlink r:id="rId5"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w:t>
      </w:r>
    </w:p>
    <w:p w:rsidR="009378EB" w:rsidRDefault="00700F06">
      <w:pPr>
        <w:pStyle w:val="changeadd"/>
        <w:divId w:val="1795320245"/>
      </w:pPr>
      <w:hyperlink r:id="rId6" w:anchor="a4"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 внесены изменения и дополнения, вступившие в силу 22 января 2013 г., за исключением изменений и дополнений, которые вступят в силу 16 июня 2013 г. и 1 июля 2013 г.;</w:t>
      </w:r>
    </w:p>
    <w:p w:rsidR="009378EB" w:rsidRDefault="00700F06">
      <w:pPr>
        <w:pStyle w:val="changeadd"/>
        <w:divId w:val="1795320245"/>
      </w:pPr>
      <w:hyperlink r:id="rId7" w:anchor="a4"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 внесены изменения и дополнения, вступившие в силу 22 января 2013 г. и 16 июня 2013 г., за исключением изменений и дополнений, которые вступят в силу 1 июля 2013 г.;</w:t>
      </w:r>
    </w:p>
    <w:p w:rsidR="009378EB" w:rsidRDefault="00700F06">
      <w:pPr>
        <w:pStyle w:val="changeadd"/>
        <w:divId w:val="1795320245"/>
      </w:pPr>
      <w:hyperlink r:id="rId8" w:anchor="a4"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 внесены изменения и дополнения, вступившие в силу 22 января 2013 г., 16 июня 2013 г. и 1 июля 2013 г.;</w:t>
      </w:r>
    </w:p>
    <w:p w:rsidR="009378EB" w:rsidRDefault="00700F06">
      <w:pPr>
        <w:pStyle w:val="changeadd"/>
        <w:divId w:val="1795320245"/>
      </w:pPr>
      <w:hyperlink r:id="rId9"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
    <w:p w:rsidR="009378EB" w:rsidRDefault="00700F06">
      <w:pPr>
        <w:pStyle w:val="changeadd"/>
        <w:divId w:val="1795320245"/>
      </w:pPr>
      <w:hyperlink r:id="rId10"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 внесены изменения и дополнения, вступившие в силу 15 августа 2013 г. и 1 декабря 2013 г., за исключением изменений и дополнений, которые вступят в силу 15 февраля 2014 г.;</w:t>
      </w:r>
    </w:p>
    <w:p w:rsidR="009378EB" w:rsidRDefault="00700F06">
      <w:pPr>
        <w:pStyle w:val="changeadd"/>
        <w:divId w:val="1795320245"/>
      </w:pPr>
      <w:hyperlink r:id="rId11"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 внесены изменения и дополнения, вступившие в силу 15 августа 2013 г., 1 декабря 2013 г. и 15 февраля 2014 г.;</w:t>
      </w:r>
    </w:p>
    <w:p w:rsidR="009378EB" w:rsidRDefault="00700F06">
      <w:pPr>
        <w:pStyle w:val="changeadd"/>
        <w:divId w:val="1795320245"/>
      </w:pPr>
      <w:hyperlink r:id="rId12"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 внесены изменения и дополнения, вступившие в силу 22 июля 2014 г., за исключением изменений и дополнений, которые вступят в силу 1 февраля 2016 г.;</w:t>
      </w:r>
    </w:p>
    <w:p w:rsidR="009378EB" w:rsidRDefault="00700F06">
      <w:pPr>
        <w:pStyle w:val="changeadd"/>
        <w:divId w:val="1795320245"/>
      </w:pPr>
      <w:hyperlink r:id="rId13"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 внесены изменения и дополнения, вступившие в силу 22 июля 2014 г. и 1 февраля 2016 г.;</w:t>
      </w:r>
    </w:p>
    <w:p w:rsidR="009378EB" w:rsidRDefault="00700F06">
      <w:pPr>
        <w:pStyle w:val="changeadd"/>
        <w:divId w:val="1795320245"/>
      </w:pPr>
      <w:hyperlink r:id="rId14"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w:t>
      </w:r>
    </w:p>
    <w:p w:rsidR="009378EB" w:rsidRDefault="00700F06">
      <w:pPr>
        <w:pStyle w:val="changeadd"/>
        <w:divId w:val="1795320245"/>
      </w:pPr>
      <w:hyperlink r:id="rId15"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w:t>
      </w:r>
    </w:p>
    <w:p w:rsidR="009378EB" w:rsidRDefault="00700F06">
      <w:pPr>
        <w:pStyle w:val="changeadd"/>
        <w:divId w:val="1795320245"/>
      </w:pPr>
      <w:hyperlink r:id="rId16"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w:t>
      </w:r>
    </w:p>
    <w:p w:rsidR="009378EB" w:rsidRDefault="00700F06">
      <w:pPr>
        <w:pStyle w:val="changeadd"/>
        <w:divId w:val="1795320245"/>
      </w:pPr>
      <w:hyperlink r:id="rId17"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w:t>
      </w:r>
    </w:p>
    <w:p w:rsidR="009378EB" w:rsidRDefault="00700F06">
      <w:pPr>
        <w:pStyle w:val="changeadd"/>
        <w:divId w:val="1795320245"/>
      </w:pPr>
      <w:hyperlink r:id="rId18"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w:t>
      </w:r>
    </w:p>
    <w:p w:rsidR="009378EB" w:rsidRDefault="00700F06">
      <w:pPr>
        <w:pStyle w:val="changeadd"/>
        <w:divId w:val="1795320245"/>
      </w:pPr>
      <w:hyperlink r:id="rId19"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w:t>
      </w:r>
    </w:p>
    <w:p w:rsidR="009378EB" w:rsidRDefault="00700F06">
      <w:pPr>
        <w:pStyle w:val="changeadd"/>
        <w:divId w:val="1795320245"/>
      </w:pPr>
      <w:hyperlink r:id="rId20"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w:t>
      </w:r>
      <w:r w:rsidR="009378EB">
        <w:rPr>
          <w:b/>
          <w:bCs/>
        </w:rPr>
        <w:t>- вступает в силу 7 июля 2018 г.</w:t>
      </w:r>
      <w:r w:rsidR="009378EB">
        <w:t>;</w:t>
      </w:r>
    </w:p>
    <w:p w:rsidR="009378EB" w:rsidRDefault="00700F06">
      <w:pPr>
        <w:pStyle w:val="changeadd"/>
        <w:divId w:val="1795320245"/>
      </w:pPr>
      <w:hyperlink r:id="rId21"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w:t>
      </w:r>
      <w:r w:rsidR="009378EB">
        <w:rPr>
          <w:b/>
          <w:bCs/>
        </w:rPr>
        <w:t>- вступает в силу 7 июля 2018 г.</w:t>
      </w:r>
      <w:r w:rsidR="009378EB">
        <w:t>;</w:t>
      </w:r>
    </w:p>
    <w:p w:rsidR="009378EB" w:rsidRDefault="00700F06">
      <w:pPr>
        <w:pStyle w:val="changeadd"/>
        <w:divId w:val="1795320245"/>
      </w:pPr>
      <w:hyperlink r:id="rId22" w:anchor="a2"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 внесены изменения и дополнения, вступившие в силу 1 июля 2018 г., за исключением изменений и дополнений, которые вступят в силу 8 июля 2018 г.;</w:t>
      </w:r>
    </w:p>
    <w:p w:rsidR="009378EB" w:rsidRDefault="00700F06">
      <w:pPr>
        <w:pStyle w:val="changeadd"/>
        <w:divId w:val="1795320245"/>
      </w:pPr>
      <w:hyperlink r:id="rId23" w:anchor="a2"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 внесены изменения и дополнения, вступившие в силу 1 июля 2018 г. и 8 июля 2018 г.;</w:t>
      </w:r>
    </w:p>
    <w:p w:rsidR="009378EB" w:rsidRDefault="00700F06">
      <w:pPr>
        <w:pStyle w:val="changeadd"/>
        <w:divId w:val="1795320245"/>
      </w:pPr>
      <w:hyperlink r:id="rId24"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 внесены изменения и дополнения, вступившие в силу 5 декабря 2019 г., за исключением изменений и дополнений, которые вступят в силу 1 января 2020 г. и 5 июня 2020 г.;</w:t>
      </w:r>
    </w:p>
    <w:p w:rsidR="009378EB" w:rsidRDefault="00700F06">
      <w:pPr>
        <w:pStyle w:val="changeadd"/>
        <w:divId w:val="1795320245"/>
      </w:pPr>
      <w:hyperlink r:id="rId25"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 внесены изменения и </w:t>
      </w:r>
      <w:r w:rsidR="009378EB">
        <w:lastRenderedPageBreak/>
        <w:t>дополнения, вступившие в силу 5 декабря 2019 г. и 1 января 2020 г., за исключением изменений и дополнений, которые вступят в силу 5 июня 2020 г.;</w:t>
      </w:r>
    </w:p>
    <w:p w:rsidR="009378EB" w:rsidRDefault="00700F06">
      <w:pPr>
        <w:pStyle w:val="changeadd"/>
        <w:divId w:val="1795320245"/>
      </w:pPr>
      <w:hyperlink r:id="rId26"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 внесены изменения и дополнения, вступившие в силу 5 декабря 2019 г., 1 января 2020 г. и 5 июня 2020 г.;</w:t>
      </w:r>
    </w:p>
    <w:p w:rsidR="009378EB" w:rsidRDefault="00700F06">
      <w:pPr>
        <w:pStyle w:val="changeadd"/>
        <w:divId w:val="1795320245"/>
      </w:pPr>
      <w:hyperlink r:id="rId27"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15 мая 2020 г. № 290/11 (Национальный правовой Интернет-портал Республики Беларусь, 19.05.2020, 5/48065);</w:t>
      </w:r>
    </w:p>
    <w:p w:rsidR="009378EB" w:rsidRDefault="00700F06">
      <w:pPr>
        <w:pStyle w:val="changeadd"/>
        <w:divId w:val="1795320245"/>
      </w:pPr>
      <w:hyperlink r:id="rId28" w:anchor="a13"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 внесены изменения и дополнения, вступившие в силу 10 апреля 2021 г., за исключением изменений и дополнений, которые вступят в силу 10 октября 2021 г., 10 апреля 2022 г. и 10 апреля 2023 г.;</w:t>
      </w:r>
    </w:p>
    <w:p w:rsidR="009378EB" w:rsidRDefault="00700F06">
      <w:pPr>
        <w:pStyle w:val="changeadd"/>
        <w:divId w:val="1795320245"/>
      </w:pPr>
      <w:hyperlink r:id="rId29" w:anchor="a13"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 внесены изменения и дополнения, вступившие в силу 10 апреля 2021 г. и 10 октября 2021 г., за исключением изменений и дополнений, которые вступят в силу 10 апреля 2022 г. и 10 апреля 2023 г.;</w:t>
      </w:r>
    </w:p>
    <w:p w:rsidR="009378EB" w:rsidRDefault="00700F06">
      <w:pPr>
        <w:pStyle w:val="changeadd"/>
        <w:divId w:val="1795320245"/>
      </w:pPr>
      <w:hyperlink r:id="rId30" w:anchor="a13"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 внесены изменения и дополнения, вступившие в силу 10 апреля 2021 г., 10 октября 2021 г. и 10 апреля 2022, за исключением изменений и дополнений, которые вступят в силу 10 апреля 2023 г.;</w:t>
      </w:r>
    </w:p>
    <w:p w:rsidR="009378EB" w:rsidRDefault="00700F06">
      <w:pPr>
        <w:pStyle w:val="changeadd"/>
        <w:divId w:val="1795320245"/>
      </w:pPr>
      <w:hyperlink r:id="rId31" w:anchor="a13"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 внесены изменения и дополнения, вступившие в силу 10 апреля 2021 г., 10 октября 2021 г., 10 апреля 2022 и 10 апреля 2023 г.;</w:t>
      </w:r>
    </w:p>
    <w:p w:rsidR="009378EB" w:rsidRDefault="00700F06">
      <w:pPr>
        <w:pStyle w:val="changeadd"/>
        <w:divId w:val="1795320245"/>
      </w:pPr>
      <w:hyperlink r:id="rId32"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15 ноября 2021 г. № 647/11 (Национальный правовой Интернет-портал Республики Беларусь, 17.11.2021, 5/49623) - внесены изменения и дополнения, вступившие в силу 18 ноября 2021 г., за исключением изменений и дополнений, которые вступят в силу 18 мая 2022 г., 18 июля 2022 г., 18 августа 2022 г. и 1 января 2023 г.;</w:t>
      </w:r>
    </w:p>
    <w:p w:rsidR="009378EB" w:rsidRDefault="00700F06">
      <w:pPr>
        <w:pStyle w:val="changeadd"/>
        <w:divId w:val="1795320245"/>
      </w:pPr>
      <w:hyperlink r:id="rId33"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15 ноября 2021 г. № 647/11 (Национальный правовой Интернет-портал Республики Беларусь, 17.11.2021, 5/49623) - внесены изменения и дополнения, вступившие в силу 18 ноября 2021 г. и 18 мая 2022 г., за исключением изменений и дополнений, которые вступят в силу 18 июля 2022 г., 18 августа 2022 г. и 1 января 2023 г.;</w:t>
      </w:r>
    </w:p>
    <w:p w:rsidR="009378EB" w:rsidRDefault="00700F06">
      <w:pPr>
        <w:pStyle w:val="changeadd"/>
        <w:divId w:val="1795320245"/>
      </w:pPr>
      <w:hyperlink r:id="rId34"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15 ноября 2021 г. № 647/11 (Национальный правовой Интернет-портал Республики Беларусь, 17.11.2021, 5/49623) - внесены изменения и дополнения, вступившие в силу 18 ноября 2021 г., 18 мая 2022 г., и 18 июля 2022 г. за исключением изменений и дополнений, которые вступят в силу 18 августа 2022 г. и 1 января 2023 г.;</w:t>
      </w:r>
    </w:p>
    <w:p w:rsidR="009378EB" w:rsidRDefault="00700F06">
      <w:pPr>
        <w:pStyle w:val="changeadd"/>
        <w:divId w:val="1795320245"/>
      </w:pPr>
      <w:hyperlink r:id="rId35"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15 ноября 2021 г. № 647/11 (Национальный правовой Интернет-портал Республики Беларусь, 17.11.2021, 5/49623) - внесены изменения и дополнения, вступившие в силу 18 ноября 2021 г., 18 мая 2022 г., 18 июля 2022 г. и 18 августа 2022 г. за исключением изменений и дополнений, которые вступят в силу 1 января 2023 г.;</w:t>
      </w:r>
    </w:p>
    <w:p w:rsidR="009378EB" w:rsidRDefault="00700F06">
      <w:pPr>
        <w:pStyle w:val="changeadd"/>
        <w:divId w:val="1795320245"/>
      </w:pPr>
      <w:hyperlink r:id="rId36" w:anchor="a1"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15 ноября 2021 г. № 647/11 (Национальный правовой Интернет-портал Республики Беларусь, 17.11.2021, 5/49623) - внесены изменения и дополнения, вступившие в силу 18 ноября 2021 г., 18 мая 2022 г., 18 июля 2022 г., 18 августа 2022 г. и 1 января 2023 г.;</w:t>
      </w:r>
    </w:p>
    <w:p w:rsidR="009378EB" w:rsidRDefault="00700F06">
      <w:pPr>
        <w:pStyle w:val="changeadd"/>
        <w:divId w:val="1795320245"/>
      </w:pPr>
      <w:hyperlink r:id="rId37" w:anchor="a4"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3 марта 2022 г. № 114/6 (Национальный правовой Интернет-портал Республики Беларусь, 10.03.2022, 5/49994) - внесены изменения и дополнения, вступившие в силу 11 марта 2022 г., за исключением изменений и дополнений, которые вступят в силу 1 июля 2025 г.;</w:t>
      </w:r>
    </w:p>
    <w:p w:rsidR="009378EB" w:rsidRDefault="00700F06">
      <w:pPr>
        <w:pStyle w:val="changeadd"/>
        <w:divId w:val="1795320245"/>
      </w:pPr>
      <w:hyperlink r:id="rId38" w:anchor="a18"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7 декабря 2022 г. № 841/27 (Национальный правовой Интернет-портал Республики Беларусь, 09.12.2022, 5/51055) - внесены изменения и дополнения, вступившие в силу 10 декабря 2022 г., за исключением изменений и дополнений, которые вступят в силу 10 марта 2023 г., 22 июля 2023 г. и 1 июля 2025 г.;</w:t>
      </w:r>
    </w:p>
    <w:p w:rsidR="009378EB" w:rsidRDefault="00700F06">
      <w:pPr>
        <w:pStyle w:val="changeadd"/>
        <w:divId w:val="1795320245"/>
      </w:pPr>
      <w:hyperlink r:id="rId39" w:anchor="a18" w:tooltip="-" w:history="1">
        <w:r w:rsidR="009378EB">
          <w:rPr>
            <w:rStyle w:val="a3"/>
          </w:rPr>
          <w:t>Постановление</w:t>
        </w:r>
      </w:hyperlink>
      <w:r w:rsidR="009378EB">
        <w:t xml:space="preserve"> Совета Министров Республики Беларусь и Национального банка Республики Беларусь от 7 декабря 2022 г. № 841/27 (Национальный правовой Интернет-портал Республики Беларусь, 09.12.2022, 5/51055) - внесены изменения и дополнения, вступившие в силу 10 декабря 2022 г. и 10 марта 2023 г., за исключением изменений и дополнений, которые вступят в силу 22 июля 2023 г. и 1 июля 2025 г.</w:t>
      </w:r>
    </w:p>
    <w:p w:rsidR="009378EB" w:rsidRDefault="009378EB">
      <w:pPr>
        <w:pStyle w:val="newncpi"/>
        <w:divId w:val="1795320245"/>
      </w:pPr>
      <w:r>
        <w:t> </w:t>
      </w:r>
    </w:p>
    <w:p w:rsidR="009378EB" w:rsidRDefault="009378EB">
      <w:pPr>
        <w:pStyle w:val="preamble"/>
        <w:divId w:val="1795320245"/>
      </w:pPr>
      <w:r>
        <w:t xml:space="preserve">В соответствии со </w:t>
      </w:r>
      <w:hyperlink r:id="rId40" w:anchor="a14" w:tooltip="+" w:history="1">
        <w:r>
          <w:rPr>
            <w:rStyle w:val="a3"/>
          </w:rPr>
          <w:t>статьей 11</w:t>
        </w:r>
      </w:hyperlink>
      <w:r>
        <w:t xml:space="preserve"> Закона Республики Беларусь от 23 июля 2008 г. № 424-З «О Совете Министров Республики Беларусь», </w:t>
      </w:r>
      <w:hyperlink r:id="rId41" w:anchor="a4522" w:tooltip="+" w:history="1">
        <w:r>
          <w:rPr>
            <w:rStyle w:val="a3"/>
          </w:rPr>
          <w:t>статьей 26</w:t>
        </w:r>
      </w:hyperlink>
      <w:r>
        <w:t xml:space="preserve">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 за денежным оборотом в сфере торговли и услуг Совет Министров Республики Беларусь и Национальный банк Республики Беларусь ПОСТАНОВЛЯЮТ:</w:t>
      </w:r>
    </w:p>
    <w:p w:rsidR="009378EB" w:rsidRDefault="009378EB">
      <w:pPr>
        <w:pStyle w:val="point"/>
        <w:divId w:val="1795320245"/>
      </w:pPr>
      <w:r>
        <w:t xml:space="preserve">1. Утвердить </w:t>
      </w:r>
      <w:hyperlink w:anchor="a366" w:tooltip="+" w:history="1">
        <w:r>
          <w:rPr>
            <w:rStyle w:val="a3"/>
          </w:rPr>
          <w:t>Положение</w:t>
        </w:r>
      </w:hyperlink>
      <w:r>
        <w:t xml:space="preserve"> об использовании кассового и иного оборудования при приеме средств платежа (прилагается).</w:t>
      </w:r>
    </w:p>
    <w:p w:rsidR="009378EB" w:rsidRDefault="009378EB">
      <w:pPr>
        <w:pStyle w:val="point"/>
        <w:divId w:val="1795320245"/>
      </w:pPr>
      <w:bookmarkStart w:id="1" w:name="a167"/>
      <w:bookmarkEnd w:id="1"/>
      <w:r>
        <w:t>2. Установить, что:</w:t>
      </w:r>
    </w:p>
    <w:p w:rsidR="009378EB" w:rsidRDefault="009378EB">
      <w:pPr>
        <w:pStyle w:val="underpoint"/>
        <w:divId w:val="1795320245"/>
      </w:pPr>
      <w:bookmarkStart w:id="2" w:name="a4"/>
      <w:bookmarkEnd w:id="2"/>
      <w: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9378EB" w:rsidRDefault="009378EB">
      <w:pPr>
        <w:pStyle w:val="underpoint"/>
        <w:divId w:val="1795320245"/>
      </w:pPr>
      <w:bookmarkStart w:id="3" w:name="a332"/>
      <w:bookmarkEnd w:id="3"/>
      <w: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
    <w:p w:rsidR="009378EB" w:rsidRDefault="009378EB">
      <w:pPr>
        <w:pStyle w:val="newncpi"/>
        <w:divId w:val="1795320245"/>
      </w:pPr>
      <w:bookmarkStart w:id="4" w:name="a529"/>
      <w:bookmarkEnd w:id="4"/>
      <w:r>
        <w:t>Юридические лица и индивидуальные предприниматели с 1 июля 2018 г. при продаже товаров, выполнении работ, оказании услуг принимают платежи в свой адрес наличными денежными средствами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rsidR="009378EB" w:rsidRDefault="009378EB">
      <w:pPr>
        <w:pStyle w:val="underpoint"/>
        <w:divId w:val="1795320245"/>
      </w:pPr>
      <w:bookmarkStart w:id="5" w:name="a325"/>
      <w:bookmarkEnd w:id="5"/>
      <w:r>
        <w:lastRenderedPageBreak/>
        <w:t xml:space="preserve">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центра обработки данных системы контроля торговых автоматов и системы контроля кассового оборудования в </w:t>
      </w:r>
      <w:hyperlink r:id="rId42" w:anchor="a32" w:tooltip="+" w:history="1">
        <w:r>
          <w:rPr>
            <w:rStyle w:val="a3"/>
          </w:rPr>
          <w:t>порядке</w:t>
        </w:r>
      </w:hyperlink>
      <w:r>
        <w:t>, определенном Министерством по налогам и сборам.</w:t>
      </w:r>
    </w:p>
    <w:p w:rsidR="009378EB" w:rsidRDefault="009378EB">
      <w:pPr>
        <w:pStyle w:val="newncpi"/>
        <w:divId w:val="1795320245"/>
      </w:pPr>
      <w:bookmarkStart w:id="6" w:name="a324"/>
      <w:bookmarkEnd w:id="6"/>
      <w: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
    <w:p w:rsidR="009378EB" w:rsidRDefault="009378EB">
      <w:pPr>
        <w:pStyle w:val="underpoint"/>
        <w:divId w:val="1795320245"/>
      </w:pPr>
      <w:r>
        <w:t>2.4. исключен;</w:t>
      </w:r>
    </w:p>
    <w:p w:rsidR="009378EB" w:rsidRDefault="009378EB">
      <w:pPr>
        <w:pStyle w:val="underpoint"/>
        <w:divId w:val="1795320245"/>
      </w:pPr>
      <w:bookmarkStart w:id="7" w:name="a478"/>
      <w:bookmarkEnd w:id="7"/>
      <w:r>
        <w:t>2.5. выпуск в обращение кассовых суммирующих аппаратов, в том числе совмещенных с таксометрами, билетопечатающих машин</w:t>
      </w:r>
      <w:hyperlink w:anchor="a507" w:tooltip="+" w:history="1">
        <w:r>
          <w:rPr>
            <w:rStyle w:val="a3"/>
          </w:rPr>
          <w:t>*</w:t>
        </w:r>
      </w:hyperlink>
      <w:r>
        <w:t xml:space="preserve">, модели (модификации) которых включены в Государственный </w:t>
      </w:r>
      <w:hyperlink r:id="rId43" w:anchor="a66" w:tooltip="+" w:history="1">
        <w:r>
          <w:rPr>
            <w:rStyle w:val="a3"/>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если не указано иное, – Государственный реестр), осуществляется при их соответствии требованиям действующих государственных стандартов;</w:t>
      </w:r>
    </w:p>
    <w:p w:rsidR="009378EB" w:rsidRDefault="009378EB">
      <w:pPr>
        <w:pStyle w:val="newncpi0"/>
        <w:divId w:val="1795320245"/>
      </w:pPr>
      <w:r>
        <w:t> </w:t>
      </w:r>
    </w:p>
    <w:tbl>
      <w:tblPr>
        <w:tblW w:w="5000" w:type="pct"/>
        <w:tblCellSpacing w:w="0" w:type="dxa"/>
        <w:tblCellMar>
          <w:left w:w="0" w:type="dxa"/>
          <w:right w:w="0" w:type="dxa"/>
        </w:tblCellMar>
        <w:tblLook w:val="04A0"/>
      </w:tblPr>
      <w:tblGrid>
        <w:gridCol w:w="600"/>
        <w:gridCol w:w="13800"/>
      </w:tblGrid>
      <w:tr w:rsidR="009378EB">
        <w:trPr>
          <w:divId w:val="1795320245"/>
          <w:tblCellSpacing w:w="0" w:type="dxa"/>
        </w:trPr>
        <w:tc>
          <w:tcPr>
            <w:tcW w:w="600" w:type="dxa"/>
            <w:tcBorders>
              <w:top w:val="nil"/>
              <w:left w:val="nil"/>
              <w:bottom w:val="nil"/>
              <w:right w:val="nil"/>
            </w:tcBorders>
            <w:hideMark/>
          </w:tcPr>
          <w:p w:rsidR="009378EB" w:rsidRDefault="009378EB">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4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78EB" w:rsidRDefault="009378E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378EB" w:rsidRDefault="009378EB">
            <w:pPr>
              <w:pStyle w:val="newncpi0"/>
              <w:rPr>
                <w:sz w:val="22"/>
                <w:szCs w:val="22"/>
              </w:rPr>
            </w:pPr>
            <w:r>
              <w:rPr>
                <w:sz w:val="22"/>
                <w:szCs w:val="22"/>
              </w:rPr>
              <w:t xml:space="preserve">Требования к программной кассовой системе, программной кассе, оператору программной кассовой системы, сферы применения программных касс, а также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установлены в </w:t>
            </w:r>
            <w:hyperlink r:id="rId45" w:anchor="a33" w:tooltip="+" w:history="1">
              <w:r>
                <w:rPr>
                  <w:rStyle w:val="a3"/>
                  <w:sz w:val="22"/>
                  <w:szCs w:val="22"/>
                </w:rPr>
                <w:t>Положении</w:t>
              </w:r>
            </w:hyperlink>
            <w:r>
              <w:rPr>
                <w:sz w:val="22"/>
                <w:szCs w:val="22"/>
              </w:rPr>
              <w:t>, утвержденном постановлением Министерства по налогам и сборам Республики Беларусь от 29.03.2018 № 10.</w:t>
            </w:r>
          </w:p>
        </w:tc>
      </w:tr>
    </w:tbl>
    <w:p w:rsidR="009378EB" w:rsidRDefault="009378EB">
      <w:pPr>
        <w:pStyle w:val="newncpi0"/>
        <w:divId w:val="1795320245"/>
      </w:pPr>
      <w:r>
        <w:t> </w:t>
      </w:r>
    </w:p>
    <w:p w:rsidR="009378EB" w:rsidRDefault="009378EB">
      <w:pPr>
        <w:pStyle w:val="snoskiline"/>
        <w:ind w:left="1134" w:firstLine="567"/>
        <w:divId w:val="1795320245"/>
      </w:pPr>
      <w:r>
        <w:t>______________________________</w:t>
      </w:r>
    </w:p>
    <w:p w:rsidR="009378EB" w:rsidRDefault="009378EB">
      <w:pPr>
        <w:pStyle w:val="snoski"/>
        <w:spacing w:after="240"/>
        <w:ind w:left="1134"/>
        <w:divId w:val="1795320245"/>
      </w:pPr>
      <w:bookmarkStart w:id="8" w:name="a507"/>
      <w:bookmarkEnd w:id="8"/>
      <w: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9378EB" w:rsidRDefault="009378EB">
      <w:pPr>
        <w:pStyle w:val="underpoint"/>
        <w:divId w:val="1795320245"/>
      </w:pPr>
      <w:bookmarkStart w:id="9" w:name="a520"/>
      <w:bookmarkEnd w:id="9"/>
      <w:r>
        <w:t>2.6. прием платежей в свой адрес наличными денежными средствами и (или) посредством банковских платежных карточек и (или) иных платежных инструментов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программных касс, специальных компьютерных систем, если иное не установлено в </w:t>
      </w:r>
      <w:hyperlink w:anchor="a326" w:tooltip="+" w:history="1">
        <w:r>
          <w:rPr>
            <w:rStyle w:val="a3"/>
          </w:rPr>
          <w:t>части второй</w:t>
        </w:r>
      </w:hyperlink>
      <w:r>
        <w:t xml:space="preserve"> настоящего подпункта, осуществляется с учетом особенностей и требований, установленных настоящим постановлением и утвержденным им </w:t>
      </w:r>
      <w:hyperlink w:anchor="a366" w:tooltip="+" w:history="1">
        <w:r>
          <w:rPr>
            <w:rStyle w:val="a3"/>
          </w:rPr>
          <w:t>Положением</w:t>
        </w:r>
      </w:hyperlink>
      <w:r>
        <w:t xml:space="preserve"> об использовании кассового и иного оборудования при приеме средств платежа:</w:t>
      </w:r>
    </w:p>
    <w:p w:rsidR="009378EB" w:rsidRDefault="009378EB">
      <w:pPr>
        <w:pStyle w:val="newncpi"/>
        <w:divId w:val="1795320245"/>
      </w:pPr>
      <w:bookmarkStart w:id="10" w:name="a197"/>
      <w:bookmarkEnd w:id="10"/>
      <w:r>
        <w:lastRenderedPageBreak/>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9378EB" w:rsidRDefault="009378EB">
      <w:pPr>
        <w:pStyle w:val="newncpi"/>
        <w:divId w:val="1795320245"/>
      </w:pPr>
      <w:bookmarkStart w:id="11" w:name="a199"/>
      <w:bookmarkEnd w:id="11"/>
      <w: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9378EB" w:rsidRDefault="009378EB">
      <w:pPr>
        <w:pStyle w:val="newncpi"/>
        <w:divId w:val="1795320245"/>
      </w:pPr>
      <w:bookmarkStart w:id="12" w:name="a198"/>
      <w:bookmarkEnd w:id="12"/>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9378EB" w:rsidRDefault="009378EB">
      <w:pPr>
        <w:pStyle w:val="newncpi"/>
        <w:divId w:val="1795320245"/>
      </w:pPr>
      <w:bookmarkStart w:id="13" w:name="a239"/>
      <w:bookmarkEnd w:id="13"/>
      <w:r>
        <w:t>юридическими лицами, осуществляющими оформление проезда и оказание услуг на железнодорожном транспорте общего пользования, – с 1 июля 2018 г.;</w:t>
      </w:r>
    </w:p>
    <w:p w:rsidR="009378EB" w:rsidRDefault="009378EB">
      <w:pPr>
        <w:pStyle w:val="newncpi"/>
        <w:divId w:val="1795320245"/>
      </w:pPr>
      <w:bookmarkStart w:id="14" w:name="a240"/>
      <w:bookmarkEnd w:id="14"/>
      <w:r>
        <w:t xml:space="preserve">юридическими лицами, не указанными в абзацах </w:t>
      </w:r>
      <w:hyperlink w:anchor="a197" w:tooltip="+" w:history="1">
        <w:r>
          <w:rPr>
            <w:rStyle w:val="a3"/>
          </w:rPr>
          <w:t>втором–пятом</w:t>
        </w:r>
      </w:hyperlink>
      <w:r>
        <w:t xml:space="preserve">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9378EB" w:rsidRDefault="009378EB">
      <w:pPr>
        <w:pStyle w:val="newncpi"/>
        <w:divId w:val="1795320245"/>
      </w:pPr>
      <w:bookmarkStart w:id="15" w:name="a327"/>
      <w:bookmarkEnd w:id="15"/>
      <w:r>
        <w:t xml:space="preserve">индивидуальными предпринимателями, не указанными в абзацах </w:t>
      </w:r>
      <w:hyperlink w:anchor="a197" w:tooltip="+" w:history="1">
        <w:r>
          <w:rPr>
            <w:rStyle w:val="a3"/>
          </w:rPr>
          <w:t>втором–четвертом</w:t>
        </w:r>
      </w:hyperlink>
      <w:r>
        <w:t xml:space="preserve"> настоящей части, – с 1 сентября 2019 г. в городах областного подчинения и г. Минске, с 1 октября 2019 г. – в городах районного подчинения, с 1 ноября 2019 г. – на всей территории Республики Беларусь.</w:t>
      </w:r>
    </w:p>
    <w:p w:rsidR="009378EB" w:rsidRDefault="009378EB">
      <w:pPr>
        <w:pStyle w:val="newncpi"/>
        <w:divId w:val="1795320245"/>
      </w:pPr>
      <w:bookmarkStart w:id="16" w:name="a326"/>
      <w:bookmarkEnd w:id="16"/>
      <w:r>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9378EB" w:rsidRDefault="009378EB">
      <w:pPr>
        <w:pStyle w:val="newncpi"/>
        <w:divId w:val="1795320245"/>
      </w:pPr>
      <w:r>
        <w:t xml:space="preserve">указанные в </w:t>
      </w:r>
      <w:hyperlink w:anchor="a197" w:tooltip="+" w:history="1">
        <w:r>
          <w:rPr>
            <w:rStyle w:val="a3"/>
          </w:rPr>
          <w:t>абзаце втором</w:t>
        </w:r>
      </w:hyperlink>
      <w:r>
        <w:t xml:space="preserve"> части первой настоящего подпункта, – по истечении сроков, установленных в </w:t>
      </w:r>
      <w:hyperlink w:anchor="a197" w:tooltip="+" w:history="1">
        <w:r>
          <w:rPr>
            <w:rStyle w:val="a3"/>
          </w:rPr>
          <w:t>абзаце втором</w:t>
        </w:r>
      </w:hyperlink>
      <w:r>
        <w:t xml:space="preserve"> части первой настоящего подпункта, но не более четырех месяцев;</w:t>
      </w:r>
    </w:p>
    <w:p w:rsidR="009378EB" w:rsidRDefault="009378EB">
      <w:pPr>
        <w:pStyle w:val="newncpi"/>
        <w:divId w:val="1795320245"/>
      </w:pPr>
      <w:bookmarkStart w:id="17" w:name="a343"/>
      <w:bookmarkEnd w:id="17"/>
      <w:r>
        <w:t xml:space="preserve">указанные в </w:t>
      </w:r>
      <w:hyperlink w:anchor="a199" w:tooltip="+" w:history="1">
        <w:r>
          <w:rPr>
            <w:rStyle w:val="a3"/>
          </w:rPr>
          <w:t>абзаце третьем</w:t>
        </w:r>
      </w:hyperlink>
      <w:r>
        <w:t xml:space="preserve"> части первой настоящего подпункта, – по истечении сроков, установленных в </w:t>
      </w:r>
      <w:hyperlink w:anchor="a199" w:tooltip="+" w:history="1">
        <w:r>
          <w:rPr>
            <w:rStyle w:val="a3"/>
          </w:rPr>
          <w:t>абзаце третьем</w:t>
        </w:r>
      </w:hyperlink>
      <w:r>
        <w:t xml:space="preserve"> части первой настоящего подпункта, но не более шести месяцев;</w:t>
      </w:r>
    </w:p>
    <w:p w:rsidR="009378EB" w:rsidRDefault="009378EB">
      <w:pPr>
        <w:pStyle w:val="newncpi"/>
        <w:divId w:val="1795320245"/>
      </w:pPr>
      <w:r>
        <w:t xml:space="preserve">указанные в </w:t>
      </w:r>
      <w:hyperlink w:anchor="a198" w:tooltip="+" w:history="1">
        <w:r>
          <w:rPr>
            <w:rStyle w:val="a3"/>
          </w:rPr>
          <w:t>абзаце четвертом</w:t>
        </w:r>
      </w:hyperlink>
      <w:r>
        <w:t xml:space="preserve"> части первой настоящего подпункта, – по истечении срока, установленного в </w:t>
      </w:r>
      <w:hyperlink w:anchor="a198" w:tooltip="+" w:history="1">
        <w:r>
          <w:rPr>
            <w:rStyle w:val="a3"/>
          </w:rPr>
          <w:t>абзаце четвертом</w:t>
        </w:r>
      </w:hyperlink>
      <w:r>
        <w:t xml:space="preserve"> части первой настоящего подпункта, но не более 15 месяцев;</w:t>
      </w:r>
    </w:p>
    <w:p w:rsidR="009378EB" w:rsidRDefault="009378EB">
      <w:pPr>
        <w:pStyle w:val="newncpi"/>
        <w:divId w:val="1795320245"/>
      </w:pPr>
      <w:r>
        <w:t xml:space="preserve">указанные в </w:t>
      </w:r>
      <w:hyperlink w:anchor="a239" w:tooltip="+" w:history="1">
        <w:r>
          <w:rPr>
            <w:rStyle w:val="a3"/>
          </w:rPr>
          <w:t>абзаце пятом</w:t>
        </w:r>
      </w:hyperlink>
      <w:r>
        <w:t xml:space="preserve"> части первой настоящего подпункта, – по истечении сроков, установленных в </w:t>
      </w:r>
      <w:hyperlink w:anchor="a239" w:tooltip="+" w:history="1">
        <w:r>
          <w:rPr>
            <w:rStyle w:val="a3"/>
          </w:rPr>
          <w:t>абзаце пятом</w:t>
        </w:r>
      </w:hyperlink>
      <w:r>
        <w:t xml:space="preserve"> части первой настоящего подпункта, но не более четырех месяцев;</w:t>
      </w:r>
    </w:p>
    <w:p w:rsidR="009378EB" w:rsidRDefault="009378EB">
      <w:pPr>
        <w:pStyle w:val="newncpi"/>
        <w:divId w:val="1795320245"/>
      </w:pPr>
      <w:r>
        <w:t xml:space="preserve">указанные в </w:t>
      </w:r>
      <w:hyperlink w:anchor="a240" w:tooltip="+" w:history="1">
        <w:r>
          <w:rPr>
            <w:rStyle w:val="a3"/>
          </w:rPr>
          <w:t>абзаце шестом</w:t>
        </w:r>
      </w:hyperlink>
      <w:r>
        <w:t xml:space="preserve"> части первой настоящего подпункта, – по истечении сроков, установленных в </w:t>
      </w:r>
      <w:hyperlink w:anchor="a240" w:tooltip="+" w:history="1">
        <w:r>
          <w:rPr>
            <w:rStyle w:val="a3"/>
          </w:rPr>
          <w:t>абзаце шестом</w:t>
        </w:r>
      </w:hyperlink>
      <w:r>
        <w:t xml:space="preserve"> части первой настоящего подпункта, но не более 15 месяцев;</w:t>
      </w:r>
    </w:p>
    <w:p w:rsidR="009378EB" w:rsidRDefault="009378EB">
      <w:pPr>
        <w:pStyle w:val="newncpi"/>
        <w:divId w:val="1795320245"/>
      </w:pPr>
      <w:r>
        <w:t xml:space="preserve">указанные в </w:t>
      </w:r>
      <w:hyperlink w:anchor="a327" w:tooltip="+" w:history="1">
        <w:r>
          <w:rPr>
            <w:rStyle w:val="a3"/>
          </w:rPr>
          <w:t>абзаце седьмом</w:t>
        </w:r>
      </w:hyperlink>
      <w:r>
        <w:t xml:space="preserve"> части первой настоящего подпункта, – по истечении сроков, установленных в </w:t>
      </w:r>
      <w:hyperlink w:anchor="a327" w:tooltip="+" w:history="1">
        <w:r>
          <w:rPr>
            <w:rStyle w:val="a3"/>
          </w:rPr>
          <w:t>абзаце седьмом</w:t>
        </w:r>
      </w:hyperlink>
      <w:r>
        <w:t xml:space="preserve"> части первой настоящего подпункта, но не более тринадцати месяцев;</w:t>
      </w:r>
    </w:p>
    <w:p w:rsidR="009378EB" w:rsidRDefault="009378EB">
      <w:pPr>
        <w:pStyle w:val="underpoint"/>
        <w:divId w:val="1795320245"/>
      </w:pPr>
      <w:r>
        <w:t>2.7. исключен;</w:t>
      </w:r>
    </w:p>
    <w:p w:rsidR="009378EB" w:rsidRDefault="009378EB">
      <w:pPr>
        <w:pStyle w:val="underpoint"/>
        <w:divId w:val="1795320245"/>
      </w:pPr>
      <w:bookmarkStart w:id="18" w:name="a479"/>
      <w:bookmarkEnd w:id="18"/>
      <w:r>
        <w:lastRenderedPageBreak/>
        <w:t xml:space="preserve">2.8. юридические лица и индивидуальные предприниматели при приеме платежей в свой адрес за реализуемые товары, выполняемые работы, оказываемые услуги в объектах и (или) при осуществлении видов деятельности согласно </w:t>
      </w:r>
      <w:hyperlink w:anchor="a129" w:tooltip="+" w:history="1">
        <w:r>
          <w:rPr>
            <w:rStyle w:val="a3"/>
          </w:rPr>
          <w:t>приложению 1</w:t>
        </w:r>
      </w:hyperlink>
      <w:r>
        <w:t xml:space="preserve"> устанавливают и используют карточные платежные терминалы, обеспечивающие в том числе прием платежей при использовании банковских платежных карточек платежных систем БЕЛКАРТ, </w:t>
      </w:r>
      <w:proofErr w:type="spellStart"/>
      <w:r>
        <w:t>Visa</w:t>
      </w:r>
      <w:proofErr w:type="spellEnd"/>
      <w:r>
        <w:t xml:space="preserve"> и </w:t>
      </w:r>
      <w:proofErr w:type="spellStart"/>
      <w:r>
        <w:t>Mastercard</w:t>
      </w:r>
      <w:proofErr w:type="spellEnd"/>
      <w:r>
        <w:t>, эмиссию которых осуществляют банки Республики Беларусь, за исключением случаев, установленных в </w:t>
      </w:r>
      <w:hyperlink w:anchor="a481" w:tooltip="+" w:history="1">
        <w:r>
          <w:rPr>
            <w:rStyle w:val="a3"/>
          </w:rPr>
          <w:t>подпункте 2.9</w:t>
        </w:r>
      </w:hyperlink>
      <w:r>
        <w:t xml:space="preserve">, </w:t>
      </w:r>
      <w:hyperlink w:anchor="a482" w:tooltip="+" w:history="1">
        <w:r>
          <w:rPr>
            <w:rStyle w:val="a3"/>
          </w:rPr>
          <w:t>части второй</w:t>
        </w:r>
      </w:hyperlink>
      <w:r>
        <w:t xml:space="preserve"> подпункта 2.10 и </w:t>
      </w:r>
      <w:hyperlink w:anchor="a483" w:tooltip="+" w:history="1">
        <w:r>
          <w:rPr>
            <w:rStyle w:val="a3"/>
          </w:rPr>
          <w:t>подпункте 2.11</w:t>
        </w:r>
      </w:hyperlink>
      <w:r>
        <w:t xml:space="preserve"> настоящего пункта;</w:t>
      </w:r>
    </w:p>
    <w:p w:rsidR="009378EB" w:rsidRDefault="009378EB">
      <w:pPr>
        <w:pStyle w:val="underpoint"/>
        <w:divId w:val="1795320245"/>
      </w:pPr>
      <w:bookmarkStart w:id="19" w:name="a499"/>
      <w:bookmarkEnd w:id="19"/>
      <w:r>
        <w:t>2.8</w:t>
      </w:r>
      <w:r>
        <w:rPr>
          <w:vertAlign w:val="superscript"/>
        </w:rPr>
        <w:t>1</w:t>
      </w:r>
      <w:r>
        <w:t xml:space="preserve">. при приеме юридическими лицами и индивидуальными предпринимателями платежей в свой адрес количество используемых в объектах и (или) при осуществлении видов деятельности согласно </w:t>
      </w:r>
      <w:hyperlink w:anchor="a129" w:tooltip="+" w:history="1">
        <w:r>
          <w:rPr>
            <w:rStyle w:val="a3"/>
          </w:rPr>
          <w:t>приложению 1</w:t>
        </w:r>
      </w:hyperlink>
      <w:r>
        <w:t xml:space="preserve"> карточных платежных терминалов должно соответствовать количеству единиц кассового оборудования, игорных заведений, за исключением случаев, установленных в частях </w:t>
      </w:r>
      <w:hyperlink w:anchor="a480" w:tooltip="+" w:history="1">
        <w:r>
          <w:rPr>
            <w:rStyle w:val="a3"/>
          </w:rPr>
          <w:t>второй–четвертой</w:t>
        </w:r>
      </w:hyperlink>
      <w:r>
        <w:t xml:space="preserve"> настоящего подпункта.</w:t>
      </w:r>
    </w:p>
    <w:p w:rsidR="009378EB" w:rsidRDefault="009378EB">
      <w:pPr>
        <w:pStyle w:val="newncpi"/>
        <w:divId w:val="1795320245"/>
      </w:pPr>
      <w:bookmarkStart w:id="20" w:name="a480"/>
      <w:bookmarkEnd w:id="20"/>
      <w:r>
        <w:t>Разрешается использование одного карточного платежного терминала, позволяющего вести раздельный учет операций при приеме платежей, в расположенных на площадях одного торгового центра и (или) территории одного рынка нескольких объектах в соответствии с пунктами </w:t>
      </w:r>
      <w:hyperlink w:anchor="a133" w:tooltip="+" w:history="1">
        <w:r>
          <w:rPr>
            <w:rStyle w:val="a3"/>
          </w:rPr>
          <w:t>1</w:t>
        </w:r>
      </w:hyperlink>
      <w:r>
        <w:t xml:space="preserve"> и </w:t>
      </w:r>
      <w:hyperlink w:anchor="a419" w:tooltip="+" w:history="1">
        <w:r>
          <w:rPr>
            <w:rStyle w:val="a3"/>
          </w:rPr>
          <w:t>3</w:t>
        </w:r>
      </w:hyperlink>
      <w:r>
        <w:t xml:space="preserve"> приложения 1,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карточного платежного терминала к держателю банковской платежной карточки непосредственно в объект, где осуществляется прием платежа за товар (услугу) при использовании банковской платежной карточки.</w:t>
      </w:r>
    </w:p>
    <w:p w:rsidR="009378EB" w:rsidRDefault="009378EB">
      <w:pPr>
        <w:pStyle w:val="newncpi"/>
        <w:divId w:val="1795320245"/>
      </w:pPr>
      <w:r>
        <w:t>Разрешается использование одного карточного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карточного платежного терминала к держателю банковской платежной карточки непосредственно в торговый объект, где осуществляется прием платежа за товар при использовании банковской платежной карточки.</w:t>
      </w:r>
    </w:p>
    <w:p w:rsidR="009378EB" w:rsidRDefault="009378EB">
      <w:pPr>
        <w:pStyle w:val="newncpi"/>
        <w:divId w:val="1795320245"/>
      </w:pPr>
      <w:r>
        <w:t xml:space="preserve">Юридические лица и индивидуальные предприниматели, являющиеся платежными </w:t>
      </w:r>
      <w:proofErr w:type="spellStart"/>
      <w:r>
        <w:t>агрегаторами</w:t>
      </w:r>
      <w:proofErr w:type="spellEnd"/>
      <w:r>
        <w:t>, принимающими в том числе платежи в свой адрес при реализации товаров, выполнении работ, оказании услуг, при приеме платежей в адрес третьих лиц вправе в объектах оказания платежных услуг использовать карточный платежный терминал, предназначенный для приема платежей в свой адрес, если такой карточный платежный терминал позволяет вести раздельный учет операций приема платежей в свой адрес и в адрес третьих лиц. Количество используемых в объектах оказания платежных услуг карточных платежных терминалов, предназначенных для приема платежей в адрес третьих лиц, юридические лица и индивидуальные предприниматели определяют самостоятельно;</w:t>
      </w:r>
    </w:p>
    <w:p w:rsidR="009378EB" w:rsidRDefault="009378EB">
      <w:pPr>
        <w:pStyle w:val="underpoint"/>
        <w:divId w:val="1795320245"/>
      </w:pPr>
      <w:bookmarkStart w:id="21" w:name="a481"/>
      <w:bookmarkEnd w:id="21"/>
      <w:r>
        <w:t>2.9. индивидуальные предприниматели вправе осуществлять деятельность без установки и использования карточных платежных терминалов в объектах и (или) при осуществлении видов деятельности в соответствии с </w:t>
      </w:r>
      <w:hyperlink w:anchor="a129" w:tooltip="+" w:history="1">
        <w:r>
          <w:rPr>
            <w:rStyle w:val="a3"/>
          </w:rPr>
          <w:t>приложением 1</w:t>
        </w:r>
      </w:hyperlink>
      <w:r>
        <w:t xml:space="preserve"> при наличии документа, подтверждающего прием </w:t>
      </w:r>
      <w:proofErr w:type="spellStart"/>
      <w:r>
        <w:t>банком-эквайером</w:t>
      </w:r>
      <w:proofErr w:type="spellEnd"/>
      <w:r>
        <w:t xml:space="preserve"> заявки на установку карточного платежного терминала, в течение двух месяцев с даты возникновения обязанности по установке и использованию карточного платежного терминала, если иное не установлено в </w:t>
      </w:r>
      <w:hyperlink w:anchor="a387" w:tooltip="+" w:history="1">
        <w:r>
          <w:rPr>
            <w:rStyle w:val="a3"/>
          </w:rPr>
          <w:t>части второй</w:t>
        </w:r>
      </w:hyperlink>
      <w:r>
        <w:t xml:space="preserve"> настоящего подпункта.</w:t>
      </w:r>
    </w:p>
    <w:p w:rsidR="009378EB" w:rsidRDefault="009378EB">
      <w:pPr>
        <w:pStyle w:val="newncpi"/>
        <w:divId w:val="1795320245"/>
      </w:pPr>
      <w:bookmarkStart w:id="22" w:name="a387"/>
      <w:bookmarkEnd w:id="22"/>
      <w:r>
        <w:t>Индивидуальные предприниматели – плательщики единого налога с индивидуальных предпринимателей и иных физических лиц вправе осуществлять деятельность без установки и использования карточных платежных терминалов в объектах и (или) при осуществлении видов деятельности в соответствии с </w:t>
      </w:r>
      <w:hyperlink w:anchor="a129" w:tooltip="+" w:history="1">
        <w:r>
          <w:rPr>
            <w:rStyle w:val="a3"/>
          </w:rPr>
          <w:t>приложением 1</w:t>
        </w:r>
      </w:hyperlink>
      <w:r>
        <w:t xml:space="preserve"> в течение трех месяцев с даты их государственной регистрации, а по </w:t>
      </w:r>
      <w:r>
        <w:lastRenderedPageBreak/>
        <w:t xml:space="preserve">истечении данного срока – в течение двух месяцев при наличии документа, подтверждающего прием </w:t>
      </w:r>
      <w:proofErr w:type="spellStart"/>
      <w:r>
        <w:t>банком-эквайером</w:t>
      </w:r>
      <w:proofErr w:type="spellEnd"/>
      <w:r>
        <w:t xml:space="preserve"> заявки на установку карточного платежного терминала;</w:t>
      </w:r>
    </w:p>
    <w:p w:rsidR="009378EB" w:rsidRDefault="009378EB">
      <w:pPr>
        <w:pStyle w:val="underpoint"/>
        <w:divId w:val="1795320245"/>
      </w:pPr>
      <w:bookmarkStart w:id="23" w:name="a531"/>
      <w:bookmarkEnd w:id="23"/>
      <w:r>
        <w:t>2.10. юридические лица и индивидуальные предприниматели при условии соблюдения установленных настоящим постановлением требований о приеме платежей в свой адрес при использовании банковских платежных карточек, установке и использовании карточных платежных терминалов для приема таких платежей вправе также принимать платежи посредством иных платежных инструментов, электронных денег в соответствии с законодательством в области платежных систем и платежных услуг с проведением таких платежей с использованием кассового оборудования.</w:t>
      </w:r>
    </w:p>
    <w:p w:rsidR="009378EB" w:rsidRDefault="009378EB">
      <w:pPr>
        <w:pStyle w:val="newncpi"/>
        <w:divId w:val="1795320245"/>
      </w:pPr>
      <w:bookmarkStart w:id="24" w:name="a482"/>
      <w:bookmarkEnd w:id="24"/>
      <w:r>
        <w:t xml:space="preserve">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w:t>
      </w:r>
      <w:hyperlink w:anchor="a457" w:tooltip="+" w:history="1">
        <w:r>
          <w:rPr>
            <w:rStyle w:val="a3"/>
          </w:rPr>
          <w:t>приложению 1</w:t>
        </w:r>
        <w:r>
          <w:rPr>
            <w:rStyle w:val="a3"/>
            <w:vertAlign w:val="superscript"/>
          </w:rPr>
          <w:t>1</w:t>
        </w:r>
      </w:hyperlink>
      <w:r>
        <w:t>, при приеме платежей в свой адрес используют платежные терминалы в соответствии с законодательством в области платежных систем и платежных услуг;</w:t>
      </w:r>
    </w:p>
    <w:p w:rsidR="009378EB" w:rsidRDefault="009378EB">
      <w:pPr>
        <w:pStyle w:val="underpoint"/>
        <w:divId w:val="1795320245"/>
      </w:pPr>
      <w:bookmarkStart w:id="25" w:name="a483"/>
      <w:bookmarkEnd w:id="25"/>
      <w:r>
        <w:t>2.11. индивидуальные предприниматели, юридические лица, относящиеся к субъектам малого предпринимательства</w:t>
      </w:r>
      <w:hyperlink w:anchor="a495" w:tooltip="+" w:history="1">
        <w:r>
          <w:rPr>
            <w:rStyle w:val="a3"/>
          </w:rPr>
          <w:t>*</w:t>
        </w:r>
      </w:hyperlink>
      <w:r>
        <w:t>, организации потребительской кооперации при выполнении требования об установке и использовании карточных платежных терминалов, предусмотренного в </w:t>
      </w:r>
      <w:hyperlink w:anchor="a479" w:tooltip="+" w:history="1">
        <w:r>
          <w:rPr>
            <w:rStyle w:val="a3"/>
          </w:rPr>
          <w:t>подпункте 2.8</w:t>
        </w:r>
      </w:hyperlink>
      <w:r>
        <w:t xml:space="preserve"> настоящего пункта, вправе установить и использовать карточные платежные терминалы, обеспечивающие прием платежей при использовании только бесконтактных банковских платежных карточек, в том числе платежных систем БЕЛКАРТ, </w:t>
      </w:r>
      <w:proofErr w:type="spellStart"/>
      <w:r>
        <w:t>Visa</w:t>
      </w:r>
      <w:proofErr w:type="spellEnd"/>
      <w:r>
        <w:t xml:space="preserve"> и </w:t>
      </w:r>
      <w:proofErr w:type="spellStart"/>
      <w:r>
        <w:t>Mastercard</w:t>
      </w:r>
      <w:proofErr w:type="spellEnd"/>
      <w:r>
        <w:t>, эмиссию которых осуществляют банки Республики Беларусь, с регистрацией операций при использовании указанных банковских платежных карточек по технологии радиочастотной идентификации.</w:t>
      </w:r>
    </w:p>
    <w:p w:rsidR="009378EB" w:rsidRDefault="009378EB">
      <w:pPr>
        <w:pStyle w:val="snoskiline"/>
        <w:divId w:val="1795320245"/>
      </w:pPr>
      <w:r>
        <w:t>______________________________</w:t>
      </w:r>
    </w:p>
    <w:p w:rsidR="009378EB" w:rsidRDefault="009378EB">
      <w:pPr>
        <w:pStyle w:val="snoski"/>
        <w:spacing w:after="240"/>
        <w:divId w:val="1795320245"/>
      </w:pPr>
      <w:bookmarkStart w:id="26" w:name="a495"/>
      <w:bookmarkEnd w:id="26"/>
      <w:r>
        <w:t>* Критерии отнесения юридических лиц к субъектам малого предпринимательства определены в </w:t>
      </w:r>
      <w:hyperlink r:id="rId46" w:anchor="a60" w:tooltip="+" w:history="1">
        <w:r>
          <w:rPr>
            <w:rStyle w:val="a3"/>
          </w:rPr>
          <w:t>части первой</w:t>
        </w:r>
      </w:hyperlink>
      <w:r>
        <w:t xml:space="preserve"> статьи 3 Закона Республики Беларусь от 1 июля 2010 г. № 148-З «О поддержке малого и среднего предпринимательства».</w:t>
      </w:r>
    </w:p>
    <w:p w:rsidR="009378EB" w:rsidRDefault="009378EB">
      <w:pPr>
        <w:pStyle w:val="point"/>
        <w:divId w:val="1795320245"/>
      </w:pPr>
      <w:r>
        <w:t>2</w:t>
      </w:r>
      <w:r>
        <w:rPr>
          <w:vertAlign w:val="superscript"/>
        </w:rPr>
        <w:t>1</w:t>
      </w:r>
      <w:r>
        <w:t xml:space="preserve">. Для целей настоящего постановления термины используются в значениях, определенных согласно </w:t>
      </w:r>
      <w:hyperlink w:anchor="a494" w:tooltip="+" w:history="1">
        <w:r>
          <w:rPr>
            <w:rStyle w:val="a3"/>
          </w:rPr>
          <w:t>приложению 3</w:t>
        </w:r>
      </w:hyperlink>
      <w:r>
        <w:t>.</w:t>
      </w:r>
    </w:p>
    <w:p w:rsidR="009378EB" w:rsidRDefault="009378EB">
      <w:pPr>
        <w:pStyle w:val="point"/>
        <w:divId w:val="1795320245"/>
      </w:pPr>
      <w:bookmarkStart w:id="27" w:name="a65"/>
      <w:bookmarkEnd w:id="27"/>
      <w:r>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9378EB" w:rsidRDefault="009378EB">
      <w:pPr>
        <w:pStyle w:val="point"/>
        <w:divId w:val="1795320245"/>
      </w:pPr>
      <w:bookmarkStart w:id="28" w:name="a40"/>
      <w:bookmarkEnd w:id="28"/>
      <w: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9378EB" w:rsidRDefault="009378EB">
      <w:pPr>
        <w:pStyle w:val="point"/>
        <w:divId w:val="1795320245"/>
      </w:pPr>
      <w:r>
        <w:t xml:space="preserve">5. Признать утратившими силу постановления Совета Министров Республики Беларусь и Национального банка Республики Беларусь согласно </w:t>
      </w:r>
      <w:hyperlink w:anchor="a140" w:tooltip="+" w:history="1">
        <w:r>
          <w:rPr>
            <w:rStyle w:val="a3"/>
          </w:rPr>
          <w:t>приложению 2</w:t>
        </w:r>
      </w:hyperlink>
      <w:r>
        <w:t>.</w:t>
      </w:r>
    </w:p>
    <w:p w:rsidR="009378EB" w:rsidRDefault="009378EB">
      <w:pPr>
        <w:pStyle w:val="point"/>
        <w:divId w:val="1795320245"/>
      </w:pPr>
      <w:bookmarkStart w:id="29" w:name="a107"/>
      <w:bookmarkEnd w:id="29"/>
      <w:r>
        <w:t xml:space="preserve">6. Настоящее постановление вступает в силу через три месяца после его официального опубликования, за исключением </w:t>
      </w:r>
      <w:hyperlink w:anchor="a4" w:tooltip="+" w:history="1">
        <w:r>
          <w:rPr>
            <w:rStyle w:val="a3"/>
          </w:rPr>
          <w:t>подпункта 2.1</w:t>
        </w:r>
      </w:hyperlink>
      <w:r>
        <w:t xml:space="preserve"> пункта 2, вступающего в силу с 1 июля 2011 г., и </w:t>
      </w:r>
      <w:hyperlink w:anchor="a40" w:tooltip="+" w:history="1">
        <w:r>
          <w:rPr>
            <w:rStyle w:val="a3"/>
          </w:rPr>
          <w:t>пункта 4</w:t>
        </w:r>
      </w:hyperlink>
      <w:r>
        <w:t>, вступающего в силу со дня принятия настоящего постановления.</w:t>
      </w:r>
    </w:p>
    <w:p w:rsidR="009378EB" w:rsidRDefault="009378EB">
      <w:pPr>
        <w:pStyle w:val="newncpi"/>
        <w:divId w:val="1795320245"/>
      </w:pPr>
      <w:r>
        <w:t> </w:t>
      </w:r>
    </w:p>
    <w:tbl>
      <w:tblPr>
        <w:tblW w:w="5000" w:type="pct"/>
        <w:tblCellMar>
          <w:left w:w="0" w:type="dxa"/>
          <w:right w:w="0" w:type="dxa"/>
        </w:tblCellMar>
        <w:tblLook w:val="04A0"/>
      </w:tblPr>
      <w:tblGrid>
        <w:gridCol w:w="5044"/>
        <w:gridCol w:w="4661"/>
        <w:gridCol w:w="4707"/>
      </w:tblGrid>
      <w:tr w:rsidR="009378EB">
        <w:trPr>
          <w:divId w:val="1795320245"/>
        </w:trPr>
        <w:tc>
          <w:tcPr>
            <w:tcW w:w="1750" w:type="pct"/>
            <w:tcBorders>
              <w:top w:val="nil"/>
              <w:left w:val="nil"/>
              <w:bottom w:val="nil"/>
              <w:right w:val="nil"/>
            </w:tcBorders>
            <w:tcMar>
              <w:top w:w="0" w:type="dxa"/>
              <w:left w:w="6" w:type="dxa"/>
              <w:bottom w:w="0" w:type="dxa"/>
              <w:right w:w="6" w:type="dxa"/>
            </w:tcMar>
            <w:hideMark/>
          </w:tcPr>
          <w:p w:rsidR="009378EB" w:rsidRDefault="009378EB">
            <w:pPr>
              <w:pStyle w:val="newncpi0"/>
              <w:jc w:val="left"/>
            </w:pPr>
            <w:r>
              <w:rPr>
                <w:rStyle w:val="post"/>
              </w:rPr>
              <w:t xml:space="preserve">Премьер-министр </w:t>
            </w:r>
            <w:r>
              <w:br/>
            </w:r>
            <w:r>
              <w:rPr>
                <w:rStyle w:val="post"/>
              </w:rPr>
              <w:t xml:space="preserve">Республики Беларусь </w:t>
            </w:r>
          </w:p>
          <w:p w:rsidR="009378EB" w:rsidRDefault="009378EB">
            <w:pPr>
              <w:pStyle w:val="newncpi0"/>
              <w:ind w:firstLine="1021"/>
              <w:jc w:val="left"/>
            </w:pPr>
            <w:proofErr w:type="spellStart"/>
            <w:r>
              <w:rPr>
                <w:rStyle w:val="pers"/>
              </w:rPr>
              <w:lastRenderedPageBreak/>
              <w:t>М.Мясникович</w:t>
            </w:r>
            <w:proofErr w:type="spellEnd"/>
          </w:p>
        </w:tc>
        <w:tc>
          <w:tcPr>
            <w:tcW w:w="1617" w:type="pct"/>
            <w:tcBorders>
              <w:top w:val="nil"/>
              <w:left w:val="nil"/>
              <w:bottom w:val="nil"/>
              <w:right w:val="nil"/>
            </w:tcBorders>
            <w:tcMar>
              <w:top w:w="0" w:type="dxa"/>
              <w:left w:w="6" w:type="dxa"/>
              <w:bottom w:w="0" w:type="dxa"/>
              <w:right w:w="6" w:type="dxa"/>
            </w:tcMar>
            <w:hideMark/>
          </w:tcPr>
          <w:p w:rsidR="009378EB" w:rsidRDefault="009378EB">
            <w:pPr>
              <w:pStyle w:val="newncpi0"/>
              <w:jc w:val="left"/>
            </w:pPr>
            <w:r>
              <w:lastRenderedPageBreak/>
              <w:t> </w:t>
            </w:r>
          </w:p>
        </w:tc>
        <w:tc>
          <w:tcPr>
            <w:tcW w:w="1633" w:type="pct"/>
            <w:tcBorders>
              <w:top w:val="nil"/>
              <w:left w:val="nil"/>
              <w:bottom w:val="nil"/>
              <w:right w:val="nil"/>
            </w:tcBorders>
            <w:tcMar>
              <w:top w:w="0" w:type="dxa"/>
              <w:left w:w="6" w:type="dxa"/>
              <w:bottom w:w="0" w:type="dxa"/>
              <w:right w:w="6" w:type="dxa"/>
            </w:tcMar>
            <w:vAlign w:val="bottom"/>
            <w:hideMark/>
          </w:tcPr>
          <w:p w:rsidR="009378EB" w:rsidRDefault="009378EB">
            <w:pPr>
              <w:pStyle w:val="newncpi0"/>
              <w:jc w:val="left"/>
            </w:pPr>
            <w:r>
              <w:rPr>
                <w:rStyle w:val="post"/>
              </w:rPr>
              <w:t xml:space="preserve">Исполняющий обязанности </w:t>
            </w:r>
            <w:r>
              <w:br/>
            </w:r>
            <w:r>
              <w:rPr>
                <w:rStyle w:val="post"/>
              </w:rPr>
              <w:t xml:space="preserve">Председателя Правления </w:t>
            </w:r>
            <w:r>
              <w:br/>
            </w:r>
            <w:r>
              <w:rPr>
                <w:rStyle w:val="post"/>
              </w:rPr>
              <w:t xml:space="preserve">Национального банка </w:t>
            </w:r>
            <w:r>
              <w:br/>
            </w:r>
            <w:r>
              <w:rPr>
                <w:rStyle w:val="post"/>
              </w:rPr>
              <w:lastRenderedPageBreak/>
              <w:t>Республики Беларусь</w:t>
            </w:r>
          </w:p>
          <w:p w:rsidR="009378EB" w:rsidRDefault="009378EB">
            <w:pPr>
              <w:pStyle w:val="newncpi0"/>
              <w:ind w:firstLine="1021"/>
              <w:jc w:val="left"/>
            </w:pPr>
            <w:proofErr w:type="spellStart"/>
            <w:r>
              <w:rPr>
                <w:rStyle w:val="pers"/>
              </w:rPr>
              <w:t>Ю.Алымов</w:t>
            </w:r>
            <w:proofErr w:type="spellEnd"/>
          </w:p>
        </w:tc>
      </w:tr>
    </w:tbl>
    <w:p w:rsidR="009378EB" w:rsidRDefault="009378EB">
      <w:pPr>
        <w:pStyle w:val="newncpi"/>
        <w:divId w:val="1795320245"/>
      </w:pPr>
      <w:r>
        <w:lastRenderedPageBreak/>
        <w:t> </w:t>
      </w:r>
    </w:p>
    <w:tbl>
      <w:tblPr>
        <w:tblW w:w="5000" w:type="pct"/>
        <w:tblCellMar>
          <w:left w:w="0" w:type="dxa"/>
          <w:right w:w="0" w:type="dxa"/>
        </w:tblCellMar>
        <w:tblLook w:val="04A0"/>
      </w:tblPr>
      <w:tblGrid>
        <w:gridCol w:w="10264"/>
        <w:gridCol w:w="4148"/>
      </w:tblGrid>
      <w:tr w:rsidR="009378EB">
        <w:trPr>
          <w:divId w:val="1795320245"/>
        </w:trPr>
        <w:tc>
          <w:tcPr>
            <w:tcW w:w="3561" w:type="pct"/>
            <w:tcBorders>
              <w:top w:val="nil"/>
              <w:left w:val="nil"/>
              <w:bottom w:val="nil"/>
              <w:right w:val="nil"/>
            </w:tcBorders>
            <w:tcMar>
              <w:top w:w="0" w:type="dxa"/>
              <w:left w:w="6" w:type="dxa"/>
              <w:bottom w:w="0" w:type="dxa"/>
              <w:right w:w="6" w:type="dxa"/>
            </w:tcMar>
            <w:hideMark/>
          </w:tcPr>
          <w:p w:rsidR="009378EB" w:rsidRDefault="009378EB">
            <w:pPr>
              <w:pStyle w:val="cap1"/>
            </w:pPr>
            <w:r>
              <w:t> </w:t>
            </w:r>
          </w:p>
        </w:tc>
        <w:tc>
          <w:tcPr>
            <w:tcW w:w="1439" w:type="pct"/>
            <w:tcBorders>
              <w:top w:val="nil"/>
              <w:left w:val="nil"/>
              <w:bottom w:val="nil"/>
              <w:right w:val="nil"/>
            </w:tcBorders>
            <w:tcMar>
              <w:top w:w="0" w:type="dxa"/>
              <w:left w:w="6" w:type="dxa"/>
              <w:bottom w:w="0" w:type="dxa"/>
              <w:right w:w="6" w:type="dxa"/>
            </w:tcMar>
            <w:hideMark/>
          </w:tcPr>
          <w:p w:rsidR="009378EB" w:rsidRDefault="009378EB">
            <w:pPr>
              <w:pStyle w:val="capu1"/>
            </w:pPr>
            <w:r>
              <w:t>УТВЕРЖДЕНО</w:t>
            </w:r>
          </w:p>
          <w:p w:rsidR="009378EB" w:rsidRDefault="00700F06">
            <w:pPr>
              <w:pStyle w:val="cap1"/>
            </w:pPr>
            <w:hyperlink w:anchor="a1" w:tooltip="+" w:history="1">
              <w:r w:rsidR="009378EB">
                <w:rPr>
                  <w:rStyle w:val="a3"/>
                </w:rPr>
                <w:t>Постановление</w:t>
              </w:r>
            </w:hyperlink>
            <w:r w:rsidR="009378EB">
              <w:t xml:space="preserve"> </w:t>
            </w:r>
            <w:r w:rsidR="009378EB">
              <w:br/>
              <w:t xml:space="preserve">Совета Министров </w:t>
            </w:r>
            <w:r w:rsidR="009378EB">
              <w:br/>
              <w:t xml:space="preserve">Республики Беларусь </w:t>
            </w:r>
            <w:r w:rsidR="009378EB">
              <w:br/>
              <w:t>и Национального банка</w:t>
            </w:r>
            <w:r w:rsidR="009378EB">
              <w:br/>
              <w:t>Республики Беларусь</w:t>
            </w:r>
            <w:r w:rsidR="009378EB">
              <w:br/>
              <w:t>06.07.2011 № 924/16</w:t>
            </w:r>
            <w:r w:rsidR="009378EB">
              <w:br/>
              <w:t>(в редакции постановления</w:t>
            </w:r>
            <w:r w:rsidR="009378EB">
              <w:br/>
              <w:t xml:space="preserve">Совета Министров </w:t>
            </w:r>
            <w:r w:rsidR="009378EB">
              <w:br/>
              <w:t xml:space="preserve">Республики Беларусь </w:t>
            </w:r>
            <w:r w:rsidR="009378EB">
              <w:br/>
              <w:t xml:space="preserve">и Национального банка </w:t>
            </w:r>
            <w:r w:rsidR="009378EB">
              <w:br/>
              <w:t>Республики Беларусь</w:t>
            </w:r>
            <w:r w:rsidR="009378EB">
              <w:br/>
              <w:t>29.12.2017 № 1040/17)</w:t>
            </w:r>
          </w:p>
        </w:tc>
      </w:tr>
    </w:tbl>
    <w:p w:rsidR="009378EB" w:rsidRDefault="009378EB">
      <w:pPr>
        <w:pStyle w:val="titleu"/>
        <w:divId w:val="1795320245"/>
      </w:pPr>
      <w:bookmarkStart w:id="30" w:name="a366"/>
      <w:bookmarkEnd w:id="30"/>
      <w:r>
        <w:t>ПОЛОЖЕНИЕ</w:t>
      </w:r>
      <w:r>
        <w:br/>
        <w:t>об использовании кассового и иного оборудования при приеме средств платежа</w:t>
      </w:r>
    </w:p>
    <w:p w:rsidR="009378EB" w:rsidRDefault="009378EB">
      <w:pPr>
        <w:pStyle w:val="newncpi0"/>
        <w:divId w:val="1795320245"/>
      </w:pPr>
      <w:r>
        <w:t> </w:t>
      </w:r>
    </w:p>
    <w:tbl>
      <w:tblPr>
        <w:tblW w:w="5000" w:type="pct"/>
        <w:tblCellSpacing w:w="0" w:type="dxa"/>
        <w:tblCellMar>
          <w:left w:w="0" w:type="dxa"/>
          <w:right w:w="0" w:type="dxa"/>
        </w:tblCellMar>
        <w:tblLook w:val="04A0"/>
      </w:tblPr>
      <w:tblGrid>
        <w:gridCol w:w="600"/>
        <w:gridCol w:w="13800"/>
      </w:tblGrid>
      <w:tr w:rsidR="009378EB">
        <w:trPr>
          <w:divId w:val="1795320245"/>
          <w:tblCellSpacing w:w="0" w:type="dxa"/>
        </w:trPr>
        <w:tc>
          <w:tcPr>
            <w:tcW w:w="600" w:type="dxa"/>
            <w:tcBorders>
              <w:top w:val="nil"/>
              <w:left w:val="nil"/>
              <w:bottom w:val="nil"/>
              <w:right w:val="nil"/>
            </w:tcBorders>
            <w:hideMark/>
          </w:tcPr>
          <w:p w:rsidR="009378EB" w:rsidRDefault="009378EB">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4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78EB" w:rsidRDefault="009378E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378EB" w:rsidRDefault="009378EB">
            <w:pPr>
              <w:pStyle w:val="newncpi0"/>
              <w:rPr>
                <w:sz w:val="22"/>
                <w:szCs w:val="22"/>
              </w:rPr>
            </w:pPr>
            <w:r>
              <w:rPr>
                <w:sz w:val="22"/>
                <w:szCs w:val="22"/>
              </w:rPr>
              <w:t>Ответственность за нарушение порядка приема средств платежа при реализации товаров (работ, услуг) и за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 предусмотрена ст.</w:t>
            </w:r>
            <w:hyperlink r:id="rId47" w:anchor="a158" w:tooltip="+" w:history="1">
              <w:r>
                <w:rPr>
                  <w:rStyle w:val="a3"/>
                  <w:sz w:val="22"/>
                  <w:szCs w:val="22"/>
                </w:rPr>
                <w:t>13.14</w:t>
              </w:r>
            </w:hyperlink>
            <w:r>
              <w:rPr>
                <w:sz w:val="22"/>
                <w:szCs w:val="22"/>
              </w:rPr>
              <w:t xml:space="preserve"> и 13.15 Кодекса Республики Беларусь об административных правонарушениях соответственно.</w:t>
            </w:r>
          </w:p>
        </w:tc>
      </w:tr>
    </w:tbl>
    <w:p w:rsidR="009378EB" w:rsidRDefault="009378EB">
      <w:pPr>
        <w:pStyle w:val="newncpi0"/>
        <w:divId w:val="1795320245"/>
      </w:pPr>
      <w:r>
        <w:t> </w:t>
      </w:r>
    </w:p>
    <w:p w:rsidR="009378EB" w:rsidRDefault="009378EB">
      <w:pPr>
        <w:pStyle w:val="chapter"/>
        <w:divId w:val="1795320245"/>
      </w:pPr>
      <w:bookmarkStart w:id="31" w:name="a302"/>
      <w:bookmarkEnd w:id="31"/>
      <w:r>
        <w:t>ГЛАВА 1</w:t>
      </w:r>
      <w:r>
        <w:br/>
        <w:t>ОБЩИЕ ПОЛОЖЕНИЯ</w:t>
      </w:r>
    </w:p>
    <w:p w:rsidR="009378EB" w:rsidRDefault="009378EB">
      <w:pPr>
        <w:pStyle w:val="point"/>
        <w:divId w:val="1795320245"/>
      </w:pPr>
      <w:bookmarkStart w:id="32" w:name="a513"/>
      <w:bookmarkEnd w:id="32"/>
      <w:r>
        <w:t xml:space="preserve">1. Настоящим Положением определяется порядок использования кассового оборудования, платежных терминалов, карточных платежных терминалов, автоматических электронных аппаратов, торговых автоматов при приеме с использованием банковских платежных </w:t>
      </w:r>
      <w:r>
        <w:lastRenderedPageBreak/>
        <w:t>карточек, иных платежных инструментов и средств платежа платежей за товары (работы, услуги, в том числе бытовые услуги), при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9378EB" w:rsidRDefault="009378EB">
      <w:pPr>
        <w:pStyle w:val="newncpi"/>
        <w:divId w:val="1795320245"/>
      </w:pPr>
      <w:bookmarkStart w:id="33" w:name="a383"/>
      <w:bookmarkEnd w:id="33"/>
      <w: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
    <w:p w:rsidR="009378EB" w:rsidRDefault="009378EB">
      <w:pPr>
        <w:pStyle w:val="newncpi"/>
        <w:divId w:val="1795320245"/>
      </w:pPr>
      <w:bookmarkStart w:id="34" w:name="a532"/>
      <w:bookmarkEnd w:id="34"/>
      <w: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 а также при оказании ими платежных услуг.</w:t>
      </w:r>
    </w:p>
    <w:p w:rsidR="009378EB" w:rsidRDefault="009378EB">
      <w:pPr>
        <w:pStyle w:val="newncpi"/>
        <w:divId w:val="1795320245"/>
      </w:pPr>
      <w:bookmarkStart w:id="35" w:name="a501"/>
      <w:bookmarkEnd w:id="35"/>
      <w:r>
        <w:t>Действие настоящего Положения в части необходимости использования кассового оборудования и (или) платежных терминалов и (или) карточных платежных терминалов не распространяется на юридические лица и индивидуальных предпринимателей, которые осуществляют прием платежей в свой адрес только в безналичной форме в соответствии с законодательством в области платежных систем и платежных услуг при одновременном соблюдении следующих условий:</w:t>
      </w:r>
    </w:p>
    <w:p w:rsidR="009378EB" w:rsidRDefault="009378EB">
      <w:pPr>
        <w:pStyle w:val="newncpi"/>
        <w:divId w:val="1795320245"/>
      </w:pPr>
      <w:r>
        <w:t>прием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платежа;</w:t>
      </w:r>
    </w:p>
    <w:p w:rsidR="009378EB" w:rsidRDefault="009378EB">
      <w:pPr>
        <w:pStyle w:val="newncpi"/>
        <w:divId w:val="1795320245"/>
      </w:pPr>
      <w:r>
        <w:t xml:space="preserve">прием платежа в пользу юридических лиц и индивидуальных предпринимателей осуществляется через банки, небанковские кредитно-финансовые организации, иные платежные </w:t>
      </w:r>
      <w:proofErr w:type="spellStart"/>
      <w:r>
        <w:t>агрегаторы</w:t>
      </w:r>
      <w:proofErr w:type="spellEnd"/>
      <w:r>
        <w:t>.</w:t>
      </w:r>
    </w:p>
    <w:p w:rsidR="009378EB" w:rsidRDefault="009378EB">
      <w:pPr>
        <w:pStyle w:val="newncpi"/>
        <w:divId w:val="1795320245"/>
      </w:pPr>
      <w:r>
        <w:t>Действие настоящего Положения в части необходимости использования кассового оборудования и (или) карточных платежных терминалов не распространяется на юридические лица и индивидуальных предпринимателей, принимающих в транспортных средствах платежи в свой адрес в безналичной форме при использовании иных платежных инструментов и (или) электронных денег при выполнении:</w:t>
      </w:r>
    </w:p>
    <w:p w:rsidR="009378EB" w:rsidRDefault="009378EB">
      <w:pPr>
        <w:pStyle w:val="newncpi"/>
        <w:divId w:val="1795320245"/>
      </w:pPr>
      <w:r>
        <w:t>автомобильных перевозок пассажиров в регулярном сообщении;</w:t>
      </w:r>
    </w:p>
    <w:p w:rsidR="009378EB" w:rsidRDefault="009378EB">
      <w:pPr>
        <w:pStyle w:val="newncpi"/>
        <w:divId w:val="1795320245"/>
      </w:pPr>
      <w:r>
        <w:t>автомобильных перевозок пассажиров в нерегулярном сообщении (за исключением автомобильных перевозок пассажиров автомобилями-такси);</w:t>
      </w:r>
    </w:p>
    <w:p w:rsidR="009378EB" w:rsidRDefault="009378EB">
      <w:pPr>
        <w:pStyle w:val="newncpi"/>
        <w:divId w:val="1795320245"/>
      </w:pPr>
      <w:r>
        <w:t>перевозок пассажиров городским электрическим транспортом.</w:t>
      </w:r>
    </w:p>
    <w:p w:rsidR="009378EB" w:rsidRDefault="009378EB">
      <w:pPr>
        <w:pStyle w:val="point"/>
        <w:divId w:val="1795320245"/>
      </w:pPr>
      <w:r>
        <w:t>2. Исключен.</w:t>
      </w:r>
    </w:p>
    <w:p w:rsidR="009378EB" w:rsidRDefault="009378EB">
      <w:pPr>
        <w:pStyle w:val="point"/>
        <w:divId w:val="1795320245"/>
      </w:pPr>
      <w:bookmarkStart w:id="36" w:name="a484"/>
      <w:bookmarkEnd w:id="36"/>
      <w:r>
        <w:t xml:space="preserve">3. При осуществлении деятельности в сфере игорного бизнеса прием платежей от участников азартных игр для участия в таких играх производится с использованием специальной компьютерной кассовой системы (далее, если не указано иное, – СККС). Использование СККС осуществляется в порядке, установленном </w:t>
      </w:r>
      <w:hyperlink r:id="rId48" w:anchor="a4" w:tooltip="+" w:history="1">
        <w:r>
          <w:rPr>
            <w:rStyle w:val="a3"/>
          </w:rPr>
          <w:t>постановлением</w:t>
        </w:r>
      </w:hyperlink>
      <w:r>
        <w:t xml:space="preserve"> Совета Министров Республики Беларусь от 18 февраля 2011 г. № 211 «О некоторых мерах по реализации Указа Президента Республики Беларусь от 19 ноября 2010 г. № 599».</w:t>
      </w:r>
    </w:p>
    <w:p w:rsidR="009378EB" w:rsidRDefault="009378EB">
      <w:pPr>
        <w:pStyle w:val="newncpi0"/>
        <w:divId w:val="1795320245"/>
      </w:pPr>
      <w:r>
        <w:t> </w:t>
      </w:r>
    </w:p>
    <w:tbl>
      <w:tblPr>
        <w:tblW w:w="5000" w:type="pct"/>
        <w:tblCellSpacing w:w="0" w:type="dxa"/>
        <w:tblCellMar>
          <w:left w:w="0" w:type="dxa"/>
          <w:right w:w="0" w:type="dxa"/>
        </w:tblCellMar>
        <w:tblLook w:val="04A0"/>
      </w:tblPr>
      <w:tblGrid>
        <w:gridCol w:w="600"/>
        <w:gridCol w:w="13800"/>
      </w:tblGrid>
      <w:tr w:rsidR="009378EB">
        <w:trPr>
          <w:divId w:val="1795320245"/>
          <w:tblCellSpacing w:w="0" w:type="dxa"/>
        </w:trPr>
        <w:tc>
          <w:tcPr>
            <w:tcW w:w="600" w:type="dxa"/>
            <w:tcBorders>
              <w:top w:val="nil"/>
              <w:left w:val="nil"/>
              <w:bottom w:val="nil"/>
              <w:right w:val="nil"/>
            </w:tcBorders>
            <w:hideMark/>
          </w:tcPr>
          <w:p w:rsidR="009378EB" w:rsidRDefault="009378EB">
            <w:pPr>
              <w:jc w:val="center"/>
              <w:rPr>
                <w:rFonts w:eastAsia="Times New Roman"/>
                <w:sz w:val="24"/>
                <w:szCs w:val="24"/>
              </w:rPr>
            </w:pPr>
            <w:r>
              <w:rPr>
                <w:rFonts w:eastAsia="Times New Roman"/>
                <w:noProof/>
              </w:rPr>
              <w:lastRenderedPageBreak/>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4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78EB" w:rsidRDefault="009378E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378EB" w:rsidRDefault="009378EB">
            <w:pPr>
              <w:pStyle w:val="newncpi0"/>
              <w:rPr>
                <w:sz w:val="22"/>
                <w:szCs w:val="22"/>
              </w:rPr>
            </w:pPr>
            <w:r>
              <w:rPr>
                <w:sz w:val="22"/>
                <w:szCs w:val="22"/>
              </w:rPr>
              <w:t>Об использовании СККС юридическими лицами Республики Беларусь, осуществляющими деятельность по содержанию виртуальных игорных заведений, а также постановке на учет в СККС мониторинговым центром объектов налогообложения налогом на игорный бизнес каждого вида с 1 апреля 2019 г. см. </w:t>
            </w:r>
            <w:hyperlink r:id="rId49" w:anchor="a1" w:tooltip="+" w:history="1">
              <w:r>
                <w:rPr>
                  <w:rStyle w:val="a3"/>
                  <w:sz w:val="22"/>
                  <w:szCs w:val="22"/>
                </w:rPr>
                <w:t>Указ</w:t>
              </w:r>
            </w:hyperlink>
            <w:r>
              <w:rPr>
                <w:sz w:val="22"/>
                <w:szCs w:val="22"/>
              </w:rPr>
              <w:t xml:space="preserve"> Президента Республики Беларусь от 07.08.2018 № 305.</w:t>
            </w:r>
          </w:p>
        </w:tc>
      </w:tr>
    </w:tbl>
    <w:p w:rsidR="009378EB" w:rsidRDefault="009378EB">
      <w:pPr>
        <w:pStyle w:val="newncpi0"/>
        <w:divId w:val="1795320245"/>
      </w:pPr>
      <w:r>
        <w:t> </w:t>
      </w:r>
    </w:p>
    <w:p w:rsidR="009378EB" w:rsidRDefault="009378EB">
      <w:pPr>
        <w:pStyle w:val="point"/>
        <w:divId w:val="1795320245"/>
      </w:pPr>
      <w:bookmarkStart w:id="37" w:name="a509"/>
      <w:bookmarkEnd w:id="37"/>
      <w:r>
        <w:t>4. При приеме платежа кассир:</w:t>
      </w:r>
    </w:p>
    <w:p w:rsidR="009378EB" w:rsidRDefault="009378EB">
      <w:pPr>
        <w:pStyle w:val="newncpi"/>
        <w:divId w:val="1795320245"/>
      </w:pPr>
      <w:r>
        <w:t>проводит с использованием кассового оборудования суммы принятых платежей;</w:t>
      </w:r>
    </w:p>
    <w:p w:rsidR="009378EB" w:rsidRDefault="009378EB">
      <w:pPr>
        <w:pStyle w:val="newncpi"/>
        <w:divId w:val="1795320245"/>
      </w:pPr>
      <w:r>
        <w:t>выдает покупателю (потребителю) платежный документ (платежные документы), подтверждающий (подтверждающие) оплату товара (работы, услуги) и (или) инициирование платежа;</w:t>
      </w:r>
    </w:p>
    <w:p w:rsidR="009378EB" w:rsidRDefault="009378EB">
      <w:pPr>
        <w:pStyle w:val="newncpi"/>
        <w:divId w:val="1795320245"/>
      </w:pPr>
      <w:bookmarkStart w:id="38" w:name="a505"/>
      <w:bookmarkEnd w:id="38"/>
      <w: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9378EB" w:rsidRDefault="009378EB">
      <w:pPr>
        <w:pStyle w:val="newncpi"/>
        <w:divId w:val="1795320245"/>
      </w:pPr>
      <w:bookmarkStart w:id="39" w:name="a398"/>
      <w:bookmarkEnd w:id="39"/>
      <w: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
    <w:p w:rsidR="009378EB" w:rsidRDefault="009378EB">
      <w:pPr>
        <w:pStyle w:val="newncpi"/>
        <w:divId w:val="1795320245"/>
      </w:pPr>
      <w:bookmarkStart w:id="40" w:name="a516"/>
      <w:bookmarkEnd w:id="40"/>
      <w:r>
        <w:t>Прием платежей осуществляется с использованием:</w:t>
      </w:r>
    </w:p>
    <w:p w:rsidR="009378EB" w:rsidRDefault="009378EB">
      <w:pPr>
        <w:pStyle w:val="newncpi"/>
        <w:divId w:val="1795320245"/>
      </w:pPr>
      <w: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9378EB" w:rsidRDefault="009378EB">
      <w:pPr>
        <w:pStyle w:val="newncpi"/>
        <w:divId w:val="1795320245"/>
      </w:pPr>
      <w:r>
        <w:t>программной кассы в соответствии с руководством пользователя на программную кассу (далее – руководство пользователя).</w:t>
      </w:r>
    </w:p>
    <w:p w:rsidR="009378EB" w:rsidRDefault="009378EB">
      <w:pPr>
        <w:pStyle w:val="newncpi"/>
        <w:divId w:val="1795320245"/>
      </w:pPr>
      <w:r>
        <w:t>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платежи принимаются с использованием кассового оборудования с указанием признаков такой оплаты.</w:t>
      </w:r>
    </w:p>
    <w:p w:rsidR="009378EB" w:rsidRDefault="009378EB">
      <w:pPr>
        <w:pStyle w:val="newncpi"/>
        <w:divId w:val="1795320245"/>
      </w:pPr>
      <w:bookmarkStart w:id="41" w:name="a508"/>
      <w:bookmarkEnd w:id="41"/>
      <w:r>
        <w:t xml:space="preserve">В случае ошибок, допущенных кассиром при вводе суммы платежа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w:t>
      </w:r>
      <w:hyperlink w:anchor="a415" w:tooltip="+" w:history="1">
        <w:r>
          <w:rPr>
            <w:rStyle w:val="a3"/>
          </w:rPr>
          <w:t>приложению</w:t>
        </w:r>
      </w:hyperlink>
      <w:r>
        <w:t>, к которому прилагаются ошибочно сформированные платежные документы.</w:t>
      </w:r>
    </w:p>
    <w:p w:rsidR="009378EB" w:rsidRDefault="009378EB">
      <w:pPr>
        <w:pStyle w:val="point"/>
        <w:divId w:val="1795320245"/>
      </w:pPr>
      <w:bookmarkStart w:id="42" w:name="a375"/>
      <w:bookmarkEnd w:id="42"/>
      <w:r>
        <w:t>5. На кассовом суммирующем аппарате, в том числе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9378EB" w:rsidRDefault="009378EB">
      <w:pPr>
        <w:pStyle w:val="newncpi"/>
        <w:divId w:val="1795320245"/>
      </w:pPr>
      <w:bookmarkStart w:id="43" w:name="a380"/>
      <w:bookmarkEnd w:id="43"/>
      <w:r>
        <w:t xml:space="preserve">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w:t>
      </w:r>
      <w:r>
        <w:lastRenderedPageBreak/>
        <w:t>за исключением наличных денежных средств, указанных в </w:t>
      </w:r>
      <w:hyperlink w:anchor="a505" w:tooltip="+" w:history="1">
        <w:r>
          <w:rPr>
            <w:rStyle w:val="a3"/>
          </w:rPr>
          <w:t>абзаце четвертом</w:t>
        </w:r>
      </w:hyperlink>
      <w:r>
        <w:t xml:space="preserve"> части первой пункта 4 настоящего Положения, в ящик для денег – операцию регистрации внесения наличных денежных средств в ящик для денег;</w:t>
      </w:r>
    </w:p>
    <w:p w:rsidR="009378EB" w:rsidRDefault="009378EB">
      <w:pPr>
        <w:pStyle w:val="newncpi"/>
        <w:divId w:val="1795320245"/>
      </w:pPr>
      <w:bookmarkStart w:id="44" w:name="a392"/>
      <w:bookmarkEnd w:id="44"/>
      <w: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9378EB" w:rsidRDefault="009378EB">
      <w:pPr>
        <w:pStyle w:val="newncpi"/>
        <w:divId w:val="1795320245"/>
      </w:pPr>
      <w:bookmarkStart w:id="45" w:name="a469"/>
      <w:bookmarkEnd w:id="45"/>
      <w:r>
        <w:t>при возврате покупателю (потребителю) денежных средств, уплаченных за товар (работу, услугу), операцию регистрации факта возврата денежных средств и выдает покупателю (потребителю) сформированный на кассовом оборудовании документ, подтверждающий совершение операции регистрации факта возврата денежных средств;</w:t>
      </w:r>
    </w:p>
    <w:p w:rsidR="009378EB" w:rsidRDefault="009378EB">
      <w:pPr>
        <w:pStyle w:val="newncpi"/>
        <w:divId w:val="1795320245"/>
      </w:pPr>
      <w:bookmarkStart w:id="46" w:name="a477"/>
      <w:bookmarkEnd w:id="46"/>
      <w:r>
        <w:t>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w:t>
      </w:r>
    </w:p>
    <w:p w:rsidR="009378EB" w:rsidRDefault="009378EB">
      <w:pPr>
        <w:pStyle w:val="point"/>
        <w:divId w:val="1795320245"/>
      </w:pPr>
      <w:bookmarkStart w:id="47" w:name="a504"/>
      <w:bookmarkEnd w:id="47"/>
      <w:r>
        <w:t>5</w:t>
      </w:r>
      <w:r>
        <w:rPr>
          <w:vertAlign w:val="superscript"/>
        </w:rPr>
        <w:t>1</w:t>
      </w:r>
      <w:r>
        <w:t xml:space="preserve">. При включении в договоры между юридическими лицами, индивидуальными предпринимателями и банками, осуществляющими </w:t>
      </w:r>
      <w:proofErr w:type="spellStart"/>
      <w:r>
        <w:t>эквайринг</w:t>
      </w:r>
      <w:proofErr w:type="spellEnd"/>
      <w:r>
        <w:t xml:space="preserve"> платежных операций выдачи наличных денежных средств, в соответствии с законодательством в области платежных систем и платежных услуг положений, предусматривающих порядок и условия выдачи такими юридическими лицами, индивидуальными предпринимателями наличных денежных средств в белорусских рублях держателям банковских платежных карточек, иных платежных инструментов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банковской платежной карточки, иного платежного инструмента наличных денежных средств:</w:t>
      </w:r>
    </w:p>
    <w:p w:rsidR="009378EB" w:rsidRDefault="009378EB">
      <w:pPr>
        <w:pStyle w:val="newncpi"/>
        <w:divId w:val="1795320245"/>
      </w:pPr>
      <w:r>
        <w:t xml:space="preserve">регистрирует на карточном платежном терминале, платежном терминале операцию выдачи наличных денежных средств держателю банковской платежной карточки, иного платежного инструмента в соответствии с требованиями, установленными банком, осуществляющим </w:t>
      </w:r>
      <w:proofErr w:type="spellStart"/>
      <w:r>
        <w:t>эквайринг</w:t>
      </w:r>
      <w:proofErr w:type="spellEnd"/>
      <w:r>
        <w:t xml:space="preserve"> платежных операций выдачи наличных денежных средств, с соблюдением законодательства в области платежных систем и платежных услуг;</w:t>
      </w:r>
    </w:p>
    <w:p w:rsidR="009378EB" w:rsidRDefault="009378EB">
      <w:pPr>
        <w:pStyle w:val="newncpi"/>
        <w:divId w:val="1795320245"/>
      </w:pPr>
      <w:bookmarkStart w:id="48" w:name="a390"/>
      <w:bookmarkEnd w:id="48"/>
      <w:r>
        <w:t>с использованием кассового оборудования, подключенного к СККО, проводит в безналичной форме сумму денежных средств, подлежащую выдаче держателю банковской платежной карточки, иного платежного инструмента, и выдает держателю банковской платежной карточки, иного платежного инструмента платежный документ, подтверждающий эту операцию;</w:t>
      </w:r>
    </w:p>
    <w:p w:rsidR="009378EB" w:rsidRDefault="009378EB">
      <w:pPr>
        <w:pStyle w:val="newncpi"/>
        <w:divId w:val="1795320245"/>
      </w:pPr>
      <w:r>
        <w:t>с использованием кассового оборудования, подключенного к СККО, выполняет операцию регистрации факта возврата денежных средств и выдает держателю банковской платежной карточки, иного платежного инструмента сумму наличных денежных средств в белорусских рублях, соответствующую сумме, указанной в </w:t>
      </w:r>
      <w:hyperlink w:anchor="a390" w:tooltip="+" w:history="1">
        <w:r>
          <w:rPr>
            <w:rStyle w:val="a3"/>
          </w:rPr>
          <w:t>абзаце третьем</w:t>
        </w:r>
      </w:hyperlink>
      <w:r>
        <w:t xml:space="preserve"> части первой настоящего пункта, и документ, подтверждающий совершение операции регистрации факта возврата денежных средств.</w:t>
      </w:r>
    </w:p>
    <w:p w:rsidR="009378EB" w:rsidRDefault="009378EB">
      <w:pPr>
        <w:pStyle w:val="newncpi"/>
        <w:divId w:val="1795320245"/>
      </w:pPr>
      <w:r>
        <w:t xml:space="preserve">Если используемое кассовое оборудование обеспечивает такую возможность, вместо операций, указанных в абзацах </w:t>
      </w:r>
      <w:hyperlink w:anchor="a390" w:tooltip="+" w:history="1">
        <w:r>
          <w:rPr>
            <w:rStyle w:val="a3"/>
          </w:rPr>
          <w:t>третьем</w:t>
        </w:r>
      </w:hyperlink>
      <w:r>
        <w:t xml:space="preserve"> и четвертом части первой настоящего пункта, кассир с использованием кассового оборудования, подключенного к СККО, выполняет операцию регистрации изъятия суммы наличных денежных средств из ящика для денег, соответствующую сумме, подлежащей выдаче держателю банковской платежной карточки, иного платежного инструмента, выдает держателю банковской платежной карточки, иного платежного инструмента сумму наличных денежных средств в белорусских рублях, а также документ, подтверждающий совершение операции регистрации изъятия суммы наличных денежных средств из ящика для денег.</w:t>
      </w:r>
    </w:p>
    <w:p w:rsidR="009378EB" w:rsidRDefault="009378EB">
      <w:pPr>
        <w:pStyle w:val="newncpi"/>
        <w:divId w:val="1795320245"/>
      </w:pPr>
      <w:r>
        <w:lastRenderedPageBreak/>
        <w:t>Сумма наличных денежных средств, подлежащая выдаче держателю банковской платежной карточки, иного платежного инструмента в рамках одной операции, может составлять не более 5 базовых величин включительно.</w:t>
      </w:r>
    </w:p>
    <w:p w:rsidR="009378EB" w:rsidRDefault="009378EB">
      <w:pPr>
        <w:pStyle w:val="point"/>
        <w:divId w:val="1795320245"/>
      </w:pPr>
      <w:bookmarkStart w:id="49" w:name="a413"/>
      <w:bookmarkEnd w:id="49"/>
      <w:r>
        <w:t>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 суточный (сменный) отчет (Z-отчет).</w:t>
      </w:r>
    </w:p>
    <w:p w:rsidR="009378EB" w:rsidRDefault="009378EB">
      <w:pPr>
        <w:pStyle w:val="newncpi"/>
        <w:divId w:val="1795320245"/>
      </w:pPr>
      <w:r>
        <w:t>Требование, указанное в </w:t>
      </w:r>
      <w:hyperlink w:anchor="a413" w:tooltip="+" w:history="1">
        <w:r>
          <w:rPr>
            <w:rStyle w:val="a3"/>
          </w:rPr>
          <w:t>части первой</w:t>
        </w:r>
      </w:hyperlink>
      <w:r>
        <w:t xml:space="preserve"> настоящего пункта, не распространяется на кассовый суммирующий аппарат, встраиваемый в автоматические электронные аппараты, торговые автоматы.</w:t>
      </w:r>
    </w:p>
    <w:p w:rsidR="009378EB" w:rsidRDefault="009378EB">
      <w:pPr>
        <w:pStyle w:val="point"/>
        <w:divId w:val="1795320245"/>
      </w:pPr>
      <w:bookmarkStart w:id="50" w:name="a449"/>
      <w:bookmarkEnd w:id="50"/>
      <w:r>
        <w:t>7. Суточные (сменные) отчеты (Z-отчеты) хранятся в течение 12 месяцев со дня их формирования.</w:t>
      </w:r>
    </w:p>
    <w:p w:rsidR="009378EB" w:rsidRDefault="009378EB">
      <w:pPr>
        <w:pStyle w:val="point"/>
        <w:divId w:val="1795320245"/>
      </w:pPr>
      <w:bookmarkStart w:id="51" w:name="a521"/>
      <w:bookmarkEnd w:id="51"/>
      <w:r>
        <w:t>8. В случае обнаружения несоответствия информации о сумме платежей, отраженных в суточном (сменном) отчете (Z-отчете), с информацией о сумме платежей за этот рабочий день (смену), отраженной в СККО, юридические лица и индивидуальные предприниматели в соответствии с заключенными ими гражданско-правовыми договорами на регистрацию и информационное обслуживание кассового оборудования в СККО не позднее следующего рабочего дня уведомляют об этом республиканское унитарное предприятие «Информационно-издательский центр по налогам и сборам».</w:t>
      </w:r>
    </w:p>
    <w:p w:rsidR="009378EB" w:rsidRDefault="009378EB">
      <w:pPr>
        <w:pStyle w:val="point"/>
        <w:divId w:val="1795320245"/>
      </w:pPr>
      <w:bookmarkStart w:id="52" w:name="a275"/>
      <w:bookmarkEnd w:id="52"/>
      <w:r>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9378EB" w:rsidRDefault="009378EB">
      <w:pPr>
        <w:pStyle w:val="newncpi"/>
        <w:divId w:val="1795320245"/>
      </w:pPr>
      <w:r>
        <w:t>Кассир оформляет окончание работы (смены) в порядке, установленном в </w:t>
      </w:r>
      <w:hyperlink w:anchor="a413" w:tooltip="+" w:history="1">
        <w:r>
          <w:rPr>
            <w:rStyle w:val="a3"/>
          </w:rPr>
          <w:t>пункте 6</w:t>
        </w:r>
      </w:hyperlink>
      <w:r>
        <w:t xml:space="preserve"> настоящего Положения. При невозможности снятия суточного (сменного) отчета (Z-отчета) составляется акт о неисправности кассового оборудования, в котором указывается сумма платежей, принятых с использованием этого кассового оборудования за данный рабочий день (смену) до обнаружения его неисправности.</w:t>
      </w:r>
    </w:p>
    <w:p w:rsidR="009378EB" w:rsidRDefault="009378EB">
      <w:pPr>
        <w:pStyle w:val="point"/>
        <w:divId w:val="1795320245"/>
      </w:pPr>
      <w:bookmarkStart w:id="53" w:name="a485"/>
      <w:bookmarkEnd w:id="53"/>
      <w:r>
        <w:t>10. Юридические лица и индивидуальные предприниматели, осуществляющие продажу товаров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w:t>
      </w:r>
      <w:hyperlink w:anchor="a496" w:tooltip="+" w:history="1">
        <w:r>
          <w:rPr>
            <w:rStyle w:val="a3"/>
          </w:rPr>
          <w:t>*</w:t>
        </w:r>
      </w:hyperlink>
      <w:r>
        <w:t>, и магазинов беспошлинной торговли, используют кассовый суммирующий аппарат или программную кассу, обеспечивающие дифференцированный учет данных о реализуемых товарах, а также формирование в платежном документе помимо иной информации, определенной в требованиях к кассовому суммирующему аппарату или программной кассе, наименования товара.</w:t>
      </w:r>
    </w:p>
    <w:p w:rsidR="009378EB" w:rsidRDefault="009378EB">
      <w:pPr>
        <w:pStyle w:val="snoskiline"/>
        <w:divId w:val="1795320245"/>
      </w:pPr>
      <w:r>
        <w:t>______________________________</w:t>
      </w:r>
    </w:p>
    <w:p w:rsidR="009378EB" w:rsidRDefault="009378EB">
      <w:pPr>
        <w:pStyle w:val="snoski"/>
        <w:spacing w:after="240"/>
        <w:divId w:val="1795320245"/>
      </w:pPr>
      <w:bookmarkStart w:id="54" w:name="a496"/>
      <w:bookmarkEnd w:id="54"/>
      <w:r>
        <w:t>* Для целей настоящего Положения 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территория поселков городского типа и городов, среднегодовая численность населения на которой составляет более 2 тыс. человек, но не превышает 10 тыс. человек.</w:t>
      </w:r>
    </w:p>
    <w:p w:rsidR="009378EB" w:rsidRDefault="009378EB">
      <w:pPr>
        <w:pStyle w:val="newncpi"/>
        <w:divId w:val="1795320245"/>
      </w:pPr>
      <w:bookmarkStart w:id="55" w:name="a503"/>
      <w:bookmarkEnd w:id="55"/>
      <w:r>
        <w:t xml:space="preserve">Дифференцированный учет данных о реализуемых товарах, подлежащих товарной нумерации и штриховому кодированию, осуществляется с использованием международного идентификационного номера товара (глобальный номер торговой единицы – </w:t>
      </w:r>
      <w:proofErr w:type="spellStart"/>
      <w:r>
        <w:t>Global</w:t>
      </w:r>
      <w:proofErr w:type="spellEnd"/>
      <w:r>
        <w:t xml:space="preserve"> </w:t>
      </w:r>
      <w:proofErr w:type="spellStart"/>
      <w:r>
        <w:t>Trade</w:t>
      </w:r>
      <w:proofErr w:type="spellEnd"/>
      <w:r>
        <w:t xml:space="preserve"> </w:t>
      </w:r>
      <w:proofErr w:type="spellStart"/>
      <w:r>
        <w:t>Item</w:t>
      </w:r>
      <w:proofErr w:type="spellEnd"/>
      <w:r>
        <w:t xml:space="preserve"> </w:t>
      </w:r>
      <w:proofErr w:type="spellStart"/>
      <w:r>
        <w:t>Number</w:t>
      </w:r>
      <w:proofErr w:type="spellEnd"/>
      <w:r>
        <w:t xml:space="preserve"> (GTIN), наносимого на товар (этикетку, упаковку) в виде машиночитаемых символик (штриховых идентификационных кодов). Источником данных о таком номере является межведомственная распределенная информационная система «Банк данных электронных паспортов товаров».</w:t>
      </w:r>
    </w:p>
    <w:p w:rsidR="009378EB" w:rsidRDefault="009378EB">
      <w:pPr>
        <w:pStyle w:val="chapter"/>
        <w:divId w:val="1795320245"/>
      </w:pPr>
      <w:bookmarkStart w:id="56" w:name="a303"/>
      <w:bookmarkEnd w:id="56"/>
      <w:r>
        <w:lastRenderedPageBreak/>
        <w:t>ГЛАВА 2</w:t>
      </w:r>
      <w:r>
        <w:br/>
        <w:t>ОСОБЕННОСТИ ИСПОЛЬЗОВАНИЯ КАССОВЫХ СУММИРУЮЩИХ АППАРАТОВ, В ТОМ ЧИСЛЕ СОВМЕЩЕННЫХ С ТАКСОМЕТРОМ, БИЛЕТОПЕЧАТАЮЩИХ МАШИН</w:t>
      </w:r>
    </w:p>
    <w:p w:rsidR="009378EB" w:rsidRDefault="009378EB">
      <w:pPr>
        <w:pStyle w:val="point"/>
        <w:divId w:val="1795320245"/>
      </w:pPr>
      <w:bookmarkStart w:id="57" w:name="a299"/>
      <w:bookmarkEnd w:id="57"/>
      <w:r>
        <w:t xml:space="preserve">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w:t>
      </w:r>
      <w:hyperlink r:id="rId50" w:anchor="a66" w:tooltip="+" w:history="1">
        <w:r>
          <w:rPr>
            <w:rStyle w:val="a3"/>
          </w:rPr>
          <w:t>реестр</w:t>
        </w:r>
      </w:hyperlink>
      <w:r>
        <w:t>, в соответствии со сферой применения, указанной в Государственном реестре, при условии установки на них средств контроля.</w:t>
      </w:r>
    </w:p>
    <w:p w:rsidR="009378EB" w:rsidRDefault="009378EB">
      <w:pPr>
        <w:pStyle w:val="newncpi"/>
        <w:divId w:val="1795320245"/>
      </w:pPr>
      <w:bookmarkStart w:id="58" w:name="a444"/>
      <w:bookmarkEnd w:id="58"/>
      <w: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9378EB" w:rsidRDefault="009378EB">
      <w:pPr>
        <w:pStyle w:val="newncpi"/>
        <w:divId w:val="1795320245"/>
      </w:pPr>
      <w:bookmarkStart w:id="59" w:name="a443"/>
      <w:bookmarkEnd w:id="59"/>
      <w:r>
        <w:t xml:space="preserve">Образцы средств контроля, предназначенных для установки на кассовые аппараты, а также </w:t>
      </w:r>
      <w:hyperlink r:id="rId51" w:anchor="a24" w:tooltip="+" w:history="1">
        <w:r>
          <w:rPr>
            <w:rStyle w:val="a3"/>
          </w:rPr>
          <w:t>порядок</w:t>
        </w:r>
      </w:hyperlink>
      <w:r>
        <w:t xml:space="preserve"> их использования и учета утверждаются Министерством по налогам и сборам по согласованию с Государственным комитетом по стандартизации.</w:t>
      </w:r>
    </w:p>
    <w:p w:rsidR="009378EB" w:rsidRDefault="009378EB">
      <w:pPr>
        <w:pStyle w:val="newncpi"/>
        <w:divId w:val="1795320245"/>
      </w:pPr>
      <w: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9378EB" w:rsidRDefault="009378EB">
      <w:pPr>
        <w:pStyle w:val="point"/>
        <w:divId w:val="1795320245"/>
      </w:pPr>
      <w:r>
        <w:t>12. Исключен.</w:t>
      </w:r>
    </w:p>
    <w:p w:rsidR="009378EB" w:rsidRDefault="009378EB">
      <w:pPr>
        <w:pStyle w:val="point"/>
        <w:divId w:val="1795320245"/>
      </w:pPr>
      <w:bookmarkStart w:id="60" w:name="a530"/>
      <w:bookmarkEnd w:id="60"/>
      <w:r>
        <w:t>13. Кассовый аппарат подлежит техническому обслуживанию и ремонту в центрах технического обслуживания и ремонта кассовых суммирующих аппаратов, в том числе совмещенных с таксометрами, билетопечатающих машин (далее, если не указано иное, – центр технического обслуживания).</w:t>
      </w:r>
    </w:p>
    <w:p w:rsidR="009378EB" w:rsidRDefault="009378EB">
      <w:pPr>
        <w:pStyle w:val="newncpi"/>
        <w:divId w:val="1795320245"/>
      </w:pPr>
      <w: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9378EB" w:rsidRDefault="009378EB">
      <w:pPr>
        <w:pStyle w:val="newncpi"/>
        <w:divId w:val="1795320245"/>
      </w:pPr>
      <w:bookmarkStart w:id="61" w:name="a448"/>
      <w:bookmarkEnd w:id="61"/>
      <w:r>
        <w:t>Данный договор заключается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9378EB" w:rsidRDefault="009378EB">
      <w:pPr>
        <w:pStyle w:val="point"/>
        <w:divId w:val="1795320245"/>
      </w:pPr>
      <w:bookmarkStart w:id="62" w:name="a308"/>
      <w:bookmarkEnd w:id="62"/>
      <w: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9378EB" w:rsidRDefault="009378EB">
      <w:pPr>
        <w:pStyle w:val="newncpi"/>
        <w:divId w:val="1795320245"/>
      </w:pPr>
      <w:r>
        <w:t xml:space="preserve">Требование, указанное в </w:t>
      </w:r>
      <w:hyperlink w:anchor="a308" w:tooltip="+" w:history="1">
        <w:r>
          <w:rPr>
            <w:rStyle w:val="a3"/>
          </w:rPr>
          <w:t>части первой</w:t>
        </w:r>
      </w:hyperlink>
      <w:r>
        <w:t xml:space="preserve"> настоящего пункта, не распространяется на кассовые аппараты:</w:t>
      </w:r>
    </w:p>
    <w:p w:rsidR="009378EB" w:rsidRDefault="009378EB">
      <w:pPr>
        <w:pStyle w:val="newncpi"/>
        <w:divId w:val="1795320245"/>
      </w:pPr>
      <w:r>
        <w:t>встраиваемые в автоматические электронные аппараты, торговые автоматы;</w:t>
      </w:r>
    </w:p>
    <w:p w:rsidR="009378EB" w:rsidRDefault="009378EB">
      <w:pPr>
        <w:pStyle w:val="newncpi"/>
        <w:divId w:val="1795320245"/>
      </w:pPr>
      <w: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9378EB" w:rsidRDefault="009378EB">
      <w:pPr>
        <w:pStyle w:val="newncpi"/>
        <w:divId w:val="1795320245"/>
      </w:pPr>
      <w:r>
        <w:t>используемые в автомобилях-такси;</w:t>
      </w:r>
    </w:p>
    <w:p w:rsidR="009378EB" w:rsidRDefault="009378EB">
      <w:pPr>
        <w:pStyle w:val="newncpi"/>
        <w:divId w:val="1795320245"/>
      </w:pPr>
      <w:r>
        <w:lastRenderedPageBreak/>
        <w:t>используемые при продаже проездных документов (билетов) государственным объединением «Белорусская железная дорога»;</w:t>
      </w:r>
    </w:p>
    <w:p w:rsidR="009378EB" w:rsidRDefault="009378EB">
      <w:pPr>
        <w:pStyle w:val="newncpi"/>
        <w:divId w:val="1795320245"/>
      </w:pPr>
      <w:bookmarkStart w:id="63" w:name="a467"/>
      <w:bookmarkEnd w:id="63"/>
      <w:r>
        <w:t>используемые при осуществлении дистанционной торговли с доставкой товаров на дом или в иное оговоренное место.</w:t>
      </w:r>
    </w:p>
    <w:p w:rsidR="009378EB" w:rsidRDefault="009378EB">
      <w:pPr>
        <w:pStyle w:val="point"/>
        <w:divId w:val="1795320245"/>
      </w:pPr>
      <w:bookmarkStart w:id="64" w:name="a309"/>
      <w:bookmarkEnd w:id="64"/>
      <w:r>
        <w:t>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использующими его.</w:t>
      </w:r>
    </w:p>
    <w:p w:rsidR="009378EB" w:rsidRDefault="009378EB">
      <w:pPr>
        <w:pStyle w:val="newncpi"/>
        <w:divId w:val="1795320245"/>
      </w:pPr>
      <w:r>
        <w:t xml:space="preserve">Требование об установке кассового аппарата в местах, указанных в </w:t>
      </w:r>
      <w:hyperlink w:anchor="a309" w:tooltip="+" w:history="1">
        <w:r>
          <w:rPr>
            <w:rStyle w:val="a3"/>
          </w:rPr>
          <w:t>части первой</w:t>
        </w:r>
      </w:hyperlink>
      <w:r>
        <w:t xml:space="preserve">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9378EB" w:rsidRDefault="009378EB">
      <w:pPr>
        <w:pStyle w:val="point"/>
        <w:divId w:val="1795320245"/>
      </w:pPr>
      <w:bookmarkStart w:id="65" w:name="a463"/>
      <w:bookmarkEnd w:id="65"/>
      <w:r>
        <w:t>15</w:t>
      </w:r>
      <w:r>
        <w:rPr>
          <w:vertAlign w:val="superscript"/>
        </w:rPr>
        <w:t>1</w:t>
      </w:r>
      <w:r>
        <w:t>. При согласии покупателя (потребителя) юридическое лицо или индивидуальный предприниматель, использующие кассовый аппарат, формируют и выдают покупателю (потребителю) платежный документ только в электронном виде. Состав сведений и способ выдачи такого платежного документа определяются в требованиях к кассовым аппаратам.</w:t>
      </w:r>
    </w:p>
    <w:p w:rsidR="009378EB" w:rsidRDefault="009378EB">
      <w:pPr>
        <w:pStyle w:val="point"/>
        <w:divId w:val="1795320245"/>
      </w:pPr>
      <w:r>
        <w:t>16. Исключен.</w:t>
      </w:r>
    </w:p>
    <w:p w:rsidR="009378EB" w:rsidRDefault="009378EB">
      <w:pPr>
        <w:pStyle w:val="point"/>
        <w:divId w:val="1795320245"/>
      </w:pPr>
      <w:bookmarkStart w:id="66" w:name="a278"/>
      <w:bookmarkEnd w:id="66"/>
      <w:r>
        <w:t>17. Не допускается использование кассового аппарата в случаях, если:</w:t>
      </w:r>
    </w:p>
    <w:p w:rsidR="009378EB" w:rsidRDefault="009378EB">
      <w:pPr>
        <w:pStyle w:val="newncpi"/>
        <w:divId w:val="1795320245"/>
      </w:pPr>
      <w:r>
        <w:t xml:space="preserve">модель (модификация) кассового аппарата не включена в Государственный </w:t>
      </w:r>
      <w:hyperlink r:id="rId52" w:anchor="a66" w:tooltip="+" w:history="1">
        <w:r>
          <w:rPr>
            <w:rStyle w:val="a3"/>
          </w:rPr>
          <w:t>реестр</w:t>
        </w:r>
      </w:hyperlink>
      <w:r>
        <w:t>;</w:t>
      </w:r>
    </w:p>
    <w:p w:rsidR="009378EB" w:rsidRDefault="009378EB">
      <w:pPr>
        <w:pStyle w:val="newncpi"/>
        <w:divId w:val="1795320245"/>
      </w:pPr>
      <w:bookmarkStart w:id="67" w:name="a397"/>
      <w:bookmarkEnd w:id="67"/>
      <w:r>
        <w:t xml:space="preserve">модель (модификация) используемого кассового аппарата не соответствует сфере применения, указанной в Государственном </w:t>
      </w:r>
      <w:hyperlink r:id="rId53" w:anchor="a66" w:tooltip="+" w:history="1">
        <w:r>
          <w:rPr>
            <w:rStyle w:val="a3"/>
          </w:rPr>
          <w:t>реестре</w:t>
        </w:r>
      </w:hyperlink>
      <w:r>
        <w:t>;</w:t>
      </w:r>
    </w:p>
    <w:p w:rsidR="009378EB" w:rsidRDefault="009378EB">
      <w:pPr>
        <w:pStyle w:val="newncpi"/>
        <w:divId w:val="1795320245"/>
      </w:pPr>
      <w:r>
        <w:t>у кассового аппарата отсутствует средство контроля либо оно повреждено;</w:t>
      </w:r>
    </w:p>
    <w:p w:rsidR="009378EB" w:rsidRDefault="009378EB">
      <w:pPr>
        <w:pStyle w:val="newncpi"/>
        <w:divId w:val="1795320245"/>
      </w:pPr>
      <w:bookmarkStart w:id="68" w:name="a407"/>
      <w:bookmarkEnd w:id="68"/>
      <w:r>
        <w:t>не заключен договор на техническое обслуживание и ремонт кассового аппарата;</w:t>
      </w:r>
    </w:p>
    <w:p w:rsidR="009378EB" w:rsidRDefault="009378EB">
      <w:pPr>
        <w:pStyle w:val="newncpi"/>
        <w:divId w:val="1795320245"/>
      </w:pPr>
      <w:r>
        <w:t xml:space="preserve">кассовый аппарат не соответствует технической документации и эталонному образцу модели (модификации) кассового аппарата, включенной в Государственный </w:t>
      </w:r>
      <w:hyperlink r:id="rId54" w:anchor="a66" w:tooltip="+" w:history="1">
        <w:r>
          <w:rPr>
            <w:rStyle w:val="a3"/>
          </w:rPr>
          <w:t>реестр</w:t>
        </w:r>
      </w:hyperlink>
      <w:r>
        <w:t xml:space="preserve">. Указанное обстоятельство подтверждается </w:t>
      </w:r>
      <w:hyperlink r:id="rId55" w:anchor="a4" w:tooltip="+" w:history="1">
        <w:r>
          <w:rPr>
            <w:rStyle w:val="a3"/>
          </w:rPr>
          <w:t>актом</w:t>
        </w:r>
      </w:hyperlink>
      <w:r>
        <w:t xml:space="preserve"> (</w:t>
      </w:r>
      <w:hyperlink r:id="rId56" w:anchor="a5" w:tooltip="+" w:history="1">
        <w:r>
          <w:rPr>
            <w:rStyle w:val="a3"/>
          </w:rPr>
          <w:t>заключением</w:t>
        </w:r>
      </w:hyperlink>
      <w:r>
        <w:t>)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9378EB" w:rsidRDefault="009378EB">
      <w:pPr>
        <w:pStyle w:val="newncpi"/>
        <w:divId w:val="1795320245"/>
      </w:pPr>
      <w:bookmarkStart w:id="69" w:name="a358"/>
      <w:bookmarkEnd w:id="69"/>
      <w:r>
        <w:t>кассовый аппарат не обеспечивает наличие в платежном документе информации, определенной в требованиях к кассовым аппаратам;</w:t>
      </w:r>
    </w:p>
    <w:p w:rsidR="009378EB" w:rsidRDefault="009378EB">
      <w:pPr>
        <w:pStyle w:val="newncpi"/>
        <w:divId w:val="1795320245"/>
      </w:pPr>
      <w:r>
        <w:t>отсутствует средство контроля налоговых органов либо если после установки средство контроля налоговых органов неисправно или отключено;</w:t>
      </w:r>
    </w:p>
    <w:p w:rsidR="009378EB" w:rsidRDefault="009378EB">
      <w:pPr>
        <w:pStyle w:val="newncpi"/>
        <w:divId w:val="1795320245"/>
      </w:pPr>
      <w:bookmarkStart w:id="70" w:name="a464"/>
      <w:bookmarkEnd w:id="70"/>
      <w:r>
        <w:t>место установки и использования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9378EB" w:rsidRDefault="009378EB">
      <w:pPr>
        <w:pStyle w:val="newncpi"/>
        <w:divId w:val="1795320245"/>
      </w:pPr>
      <w: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9378EB" w:rsidRDefault="009378EB">
      <w:pPr>
        <w:pStyle w:val="newncpi"/>
        <w:divId w:val="1795320245"/>
      </w:pPr>
      <w:r>
        <w:lastRenderedPageBreak/>
        <w:t>кассовый аппарат, используемый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 и магазинов беспошлинной торговли, не обеспечивает дифференцированный учет данных о реализуемых товарах в порядке, предусмотренном в </w:t>
      </w:r>
      <w:hyperlink w:anchor="a485" w:tooltip="+" w:history="1">
        <w:r>
          <w:rPr>
            <w:rStyle w:val="a3"/>
          </w:rPr>
          <w:t>пункте 10</w:t>
        </w:r>
      </w:hyperlink>
      <w:r>
        <w:t xml:space="preserve"> настоящего Положения;</w:t>
      </w:r>
    </w:p>
    <w:p w:rsidR="009378EB" w:rsidRDefault="009378EB">
      <w:pPr>
        <w:pStyle w:val="newncpi"/>
        <w:divId w:val="1795320245"/>
      </w:pPr>
      <w:bookmarkStart w:id="71" w:name="a348"/>
      <w:bookmarkEnd w:id="71"/>
      <w: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9378EB" w:rsidRDefault="009378EB">
      <w:pPr>
        <w:pStyle w:val="chapter"/>
        <w:divId w:val="1795320245"/>
      </w:pPr>
      <w:bookmarkStart w:id="72" w:name="a304"/>
      <w:bookmarkEnd w:id="72"/>
      <w:r>
        <w:t>ГЛАВА 3</w:t>
      </w:r>
      <w:r>
        <w:br/>
        <w:t>ОСОБЕННОСТИ ИСПОЛЬЗОВАНИЯ ПРОГРАММНЫХ КАСС</w:t>
      </w:r>
    </w:p>
    <w:p w:rsidR="009378EB" w:rsidRDefault="009378EB">
      <w:pPr>
        <w:pStyle w:val="point"/>
        <w:divId w:val="1795320245"/>
      </w:pPr>
      <w:bookmarkStart w:id="73" w:name="a266"/>
      <w:bookmarkEnd w:id="73"/>
      <w: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9378EB" w:rsidRDefault="009378EB">
      <w:pPr>
        <w:pStyle w:val="newncpi"/>
        <w:divId w:val="1795320245"/>
      </w:pPr>
      <w: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9378EB" w:rsidRDefault="009378EB">
      <w:pPr>
        <w:pStyle w:val="newncpi"/>
        <w:divId w:val="1795320245"/>
      </w:pPr>
      <w:r>
        <w:t>в центре обработки данных оператора программной кассовой системы.</w:t>
      </w:r>
    </w:p>
    <w:p w:rsidR="009378EB" w:rsidRDefault="009378EB">
      <w:pPr>
        <w:pStyle w:val="newncpi"/>
        <w:divId w:val="1795320245"/>
      </w:pPr>
      <w:r>
        <w:t>Программная касса, размещенная в центре обработки данных оператора программной кассовой системы, используется:</w:t>
      </w:r>
    </w:p>
    <w:p w:rsidR="009378EB" w:rsidRDefault="009378EB">
      <w:pPr>
        <w:pStyle w:val="newncpi"/>
        <w:divId w:val="1795320245"/>
      </w:pPr>
      <w:r>
        <w:t>в виде специализированного программного обеспечения, размещенного на вычислительных ресурсах оператора программной кассовой системы;</w:t>
      </w:r>
    </w:p>
    <w:p w:rsidR="009378EB" w:rsidRDefault="009378EB">
      <w:pPr>
        <w:pStyle w:val="newncpi"/>
        <w:divId w:val="1795320245"/>
      </w:pPr>
      <w:r>
        <w:t>посредством доступа в глобальной компьютерной сети Интернет к функциям программной кассы с использованием средств идентификации.</w:t>
      </w:r>
    </w:p>
    <w:bookmarkStart w:id="74" w:name="a268"/>
    <w:bookmarkEnd w:id="74"/>
    <w:p w:rsidR="009378EB" w:rsidRDefault="00700F06">
      <w:pPr>
        <w:pStyle w:val="newncpi"/>
        <w:divId w:val="1795320245"/>
      </w:pPr>
      <w:r>
        <w:fldChar w:fldCharType="begin"/>
      </w:r>
      <w:r w:rsidR="00F14462">
        <w:instrText>HYPERLINK "C:\\Users\\Grishanova_II\\Downloads\\tx.dll?d=373147&amp;a=33" \l "a33" \o "+"</w:instrText>
      </w:r>
      <w:r>
        <w:fldChar w:fldCharType="separate"/>
      </w:r>
      <w:r w:rsidR="009378EB">
        <w:rPr>
          <w:rStyle w:val="a3"/>
        </w:rPr>
        <w:t>Требования</w:t>
      </w:r>
      <w:r>
        <w:fldChar w:fldCharType="end"/>
      </w:r>
      <w:r w:rsidR="009378EB">
        <w:t xml:space="preserve">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9378EB" w:rsidRDefault="009378EB">
      <w:pPr>
        <w:pStyle w:val="newncpi"/>
        <w:divId w:val="1795320245"/>
      </w:pPr>
      <w:bookmarkStart w:id="75" w:name="a466"/>
      <w:bookmarkEnd w:id="75"/>
      <w:r>
        <w:t>Оценка оператора программной кассовой системы, программной кассовой системы и программной кассы на соответствие предъявляемым требованиям, выдача заключения о соответствии оператора программной кассовой системы и (или) программной кассовой системы и (или) программной кассы предъявляемым требованиям, отзыв заключения о соответствии оператора программной кассовой системы и (или) программной кассовой системы и (или) программной кассы предъявляемым требованиям в случае несоответствия оператора программной кассовой системы и (или) программной кассовой системы и (или) программной кассы предъявляемым требованиям осуществляются комиссией, создаваемой Министерством по налогам и сборам. Состав и </w:t>
      </w:r>
      <w:hyperlink r:id="rId57" w:anchor="a33" w:tooltip="+" w:history="1">
        <w:r>
          <w:rPr>
            <w:rStyle w:val="a3"/>
          </w:rPr>
          <w:t>порядок</w:t>
        </w:r>
      </w:hyperlink>
      <w:r>
        <w:t xml:space="preserve"> работы указанной комиссии определяются Министерством по налогам и сборам.</w:t>
      </w:r>
    </w:p>
    <w:p w:rsidR="009378EB" w:rsidRDefault="009378EB">
      <w:pPr>
        <w:pStyle w:val="newncpi"/>
        <w:divId w:val="1795320245"/>
      </w:pPr>
      <w:bookmarkStart w:id="76" w:name="a341"/>
      <w:bookmarkEnd w:id="76"/>
      <w: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9378EB" w:rsidRDefault="009378EB">
      <w:pPr>
        <w:pStyle w:val="point"/>
        <w:divId w:val="1795320245"/>
      </w:pPr>
      <w:bookmarkStart w:id="77" w:name="a269"/>
      <w:bookmarkEnd w:id="77"/>
      <w:r>
        <w:lastRenderedPageBreak/>
        <w:t>19. При использовании программной кассы должны обеспечиваться в совокупности:</w:t>
      </w:r>
    </w:p>
    <w:p w:rsidR="009378EB" w:rsidRDefault="009378EB">
      <w:pPr>
        <w:pStyle w:val="newncpi"/>
        <w:divId w:val="1795320245"/>
      </w:pPr>
      <w:r>
        <w:t>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
    <w:p w:rsidR="009378EB" w:rsidRDefault="009378EB">
      <w:pPr>
        <w:pStyle w:val="newncpi"/>
        <w:divId w:val="1795320245"/>
      </w:pPr>
      <w:r>
        <w:t>формирование уникального идентификатора для оформляемых кассовых документов с использованием средств криптографической защиты информации;</w:t>
      </w:r>
    </w:p>
    <w:p w:rsidR="009378EB" w:rsidRDefault="009378EB">
      <w:pPr>
        <w:pStyle w:val="newncpi"/>
        <w:divId w:val="1795320245"/>
      </w:pPr>
      <w:r>
        <w:t>сквозная нумерация оформляемых кассовых документов.</w:t>
      </w:r>
    </w:p>
    <w:p w:rsidR="009378EB" w:rsidRDefault="009378EB">
      <w:pPr>
        <w:pStyle w:val="point"/>
        <w:divId w:val="1795320245"/>
      </w:pPr>
      <w:bookmarkStart w:id="78" w:name="a267"/>
      <w:bookmarkEnd w:id="78"/>
      <w: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9378EB" w:rsidRDefault="009378EB">
      <w:pPr>
        <w:pStyle w:val="point"/>
        <w:divId w:val="1795320245"/>
      </w:pPr>
      <w: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9378EB" w:rsidRDefault="009378EB">
      <w:pPr>
        <w:pStyle w:val="point"/>
        <w:divId w:val="1795320245"/>
      </w:pPr>
      <w:bookmarkStart w:id="79" w:name="a522"/>
      <w:bookmarkEnd w:id="79"/>
      <w:r>
        <w:t xml:space="preserve">22. Программная касса обеспечивает возможность приема платежей с использованием банковских платежных карточек, в том числе платежных систем БЕЛКАРТ, </w:t>
      </w:r>
      <w:proofErr w:type="spellStart"/>
      <w:r>
        <w:t>Visa</w:t>
      </w:r>
      <w:proofErr w:type="spellEnd"/>
      <w:r>
        <w:t xml:space="preserve">, </w:t>
      </w:r>
      <w:proofErr w:type="spellStart"/>
      <w:r>
        <w:t>Mastercard</w:t>
      </w:r>
      <w:proofErr w:type="spellEnd"/>
      <w:r>
        <w:t>, эмиссию которых осуществляют банки Республики Беларусь.</w:t>
      </w:r>
    </w:p>
    <w:p w:rsidR="009378EB" w:rsidRDefault="009378EB">
      <w:pPr>
        <w:pStyle w:val="newncpi"/>
        <w:divId w:val="1795320245"/>
      </w:pPr>
      <w:r>
        <w:t>Программная касса обеспечивает возможность приема платежей при использовании иных платежных инструментов и (или) электронных денег в соответствии с законодательством в области платежных систем и платежных услуг, если оператором программной кассовой системы в программной кассе реализован такой способ приема платежей.</w:t>
      </w:r>
    </w:p>
    <w:p w:rsidR="009378EB" w:rsidRDefault="009378EB">
      <w:pPr>
        <w:pStyle w:val="point"/>
        <w:divId w:val="1795320245"/>
      </w:pPr>
      <w:bookmarkStart w:id="80" w:name="a270"/>
      <w:bookmarkEnd w:id="80"/>
      <w:r>
        <w:t xml:space="preserve">23. Платежный документ, формируемый программной кассой, содержит сведения, состав которых устанавливается в </w:t>
      </w:r>
      <w:hyperlink r:id="rId58" w:anchor="a33" w:tooltip="+" w:history="1">
        <w:r>
          <w:rPr>
            <w:rStyle w:val="a3"/>
          </w:rPr>
          <w:t>требованиях</w:t>
        </w:r>
      </w:hyperlink>
      <w:r>
        <w:t xml:space="preserve"> к программной кассе, определенных Министерством по налогам и сборам.</w:t>
      </w:r>
    </w:p>
    <w:p w:rsidR="009378EB" w:rsidRDefault="009378EB">
      <w:pPr>
        <w:pStyle w:val="newncpi"/>
        <w:divId w:val="1795320245"/>
      </w:pPr>
      <w:r>
        <w:t>При согласии покупателя (потребителя) юридическое лицо или индивидуальный предприниматель, использующие программную кассу, формируют и выдают покупателю (потребителю) платежный документ только в электронном виде. Способ выдачи такого платежного документа определяется оператором программной кассовой системы.</w:t>
      </w:r>
    </w:p>
    <w:p w:rsidR="009378EB" w:rsidRDefault="009378EB">
      <w:pPr>
        <w:pStyle w:val="point"/>
        <w:divId w:val="1795320245"/>
      </w:pPr>
      <w:bookmarkStart w:id="81" w:name="a510"/>
      <w:bookmarkEnd w:id="81"/>
      <w: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9378EB" w:rsidRDefault="009378EB">
      <w:pPr>
        <w:pStyle w:val="point"/>
        <w:divId w:val="1795320245"/>
      </w:pPr>
      <w:bookmarkStart w:id="82" w:name="a271"/>
      <w:bookmarkEnd w:id="82"/>
      <w:r>
        <w:t>25. Не допускается использование программных касс в случаях, если:</w:t>
      </w:r>
    </w:p>
    <w:p w:rsidR="009378EB" w:rsidRDefault="009378EB">
      <w:pPr>
        <w:pStyle w:val="newncpi"/>
        <w:divId w:val="1795320245"/>
      </w:pPr>
      <w:bookmarkStart w:id="83" w:name="a403"/>
      <w:bookmarkEnd w:id="83"/>
      <w:r>
        <w:t>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использующих ее, не внесены в СККО;</w:t>
      </w:r>
    </w:p>
    <w:p w:rsidR="009378EB" w:rsidRDefault="009378EB">
      <w:pPr>
        <w:pStyle w:val="newncpi"/>
        <w:divId w:val="1795320245"/>
      </w:pPr>
      <w:r>
        <w:t>используемая программная касса не соответствует сфере применения, определенной Министерством по налогам и сборам;</w:t>
      </w:r>
    </w:p>
    <w:p w:rsidR="009378EB" w:rsidRDefault="009378EB">
      <w:pPr>
        <w:pStyle w:val="newncpi"/>
        <w:divId w:val="1795320245"/>
      </w:pPr>
      <w:r>
        <w:t>программная касса предоставлена юридическим лицом, не являющимся оператором программной кассовой системы;</w:t>
      </w:r>
    </w:p>
    <w:p w:rsidR="009378EB" w:rsidRDefault="009378EB">
      <w:pPr>
        <w:pStyle w:val="newncpi"/>
        <w:divId w:val="1795320245"/>
      </w:pPr>
      <w:r>
        <w:lastRenderedPageBreak/>
        <w:t xml:space="preserve">программная касса не соответствует </w:t>
      </w:r>
      <w:hyperlink r:id="rId59" w:anchor="a33" w:tooltip="+" w:history="1">
        <w:r>
          <w:rPr>
            <w:rStyle w:val="a3"/>
          </w:rPr>
          <w:t>требованиям</w:t>
        </w:r>
      </w:hyperlink>
      <w:r>
        <w:t>, определенным Министерством по налогам и сборам;</w:t>
      </w:r>
    </w:p>
    <w:p w:rsidR="009378EB" w:rsidRDefault="009378EB">
      <w:pPr>
        <w:pStyle w:val="newncpi"/>
        <w:divId w:val="1795320245"/>
      </w:pPr>
      <w:r>
        <w:t>программная касса не обеспечивает формирование уникального идентификатора для оформляемых кассовых документов;</w:t>
      </w:r>
    </w:p>
    <w:p w:rsidR="009378EB" w:rsidRDefault="009378EB">
      <w:pPr>
        <w:pStyle w:val="newncpi"/>
        <w:divId w:val="1795320245"/>
      </w:pPr>
      <w:r>
        <w:t xml:space="preserve">программная касса не обеспечивает наличие в платежном документе сведений, установленных в </w:t>
      </w:r>
      <w:hyperlink r:id="rId60" w:anchor="a33" w:tooltip="+" w:history="1">
        <w:r>
          <w:rPr>
            <w:rStyle w:val="a3"/>
          </w:rPr>
          <w:t>требованиях</w:t>
        </w:r>
      </w:hyperlink>
      <w:r>
        <w:t xml:space="preserve"> к программной кассе, определенных Министерством по налогам и сборам;</w:t>
      </w:r>
    </w:p>
    <w:p w:rsidR="009378EB" w:rsidRDefault="009378EB">
      <w:pPr>
        <w:pStyle w:val="newncpi"/>
        <w:divId w:val="1795320245"/>
      </w:pPr>
      <w:bookmarkStart w:id="84" w:name="a465"/>
      <w:bookmarkEnd w:id="84"/>
      <w:r>
        <w:t>место установки и использования программной кассы, наименование юридического лица или фамилия, собственное имя, отчество (если таковое имеется) индивидуального предпринимателя, использующих ее, не соответствуют информации, содержащейся в СККО;</w:t>
      </w:r>
    </w:p>
    <w:p w:rsidR="009378EB" w:rsidRDefault="009378EB">
      <w:pPr>
        <w:pStyle w:val="newncpi"/>
        <w:divId w:val="1795320245"/>
      </w:pPr>
      <w: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9378EB" w:rsidRDefault="009378EB">
      <w:pPr>
        <w:pStyle w:val="newncpi"/>
        <w:divId w:val="1795320245"/>
      </w:pPr>
      <w:r>
        <w:t>программная касса, используемая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 и магазинов беспошлинной торговли, не обеспечивает дифференцированный учет данных о реализуемых товарах в порядке, предусмотренном в </w:t>
      </w:r>
      <w:hyperlink w:anchor="a485" w:tooltip="+" w:history="1">
        <w:r>
          <w:rPr>
            <w:rStyle w:val="a3"/>
          </w:rPr>
          <w:t>пункте 10</w:t>
        </w:r>
      </w:hyperlink>
      <w:r>
        <w:t xml:space="preserve"> настоящего Положения;</w:t>
      </w:r>
    </w:p>
    <w:p w:rsidR="009378EB" w:rsidRDefault="009378EB">
      <w:pPr>
        <w:pStyle w:val="newncpi"/>
        <w:divId w:val="1795320245"/>
      </w:pPr>
      <w:r>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9378EB" w:rsidRDefault="009378EB">
      <w:pPr>
        <w:pStyle w:val="newncpi"/>
        <w:divId w:val="1795320245"/>
      </w:pPr>
      <w:r>
        <w:t>заключение о соответствии оператора программной кассовой системы и (или) программной кассовой системы и (или) программной кассы предъявляемым требованиям отозвано.</w:t>
      </w:r>
    </w:p>
    <w:p w:rsidR="009378EB" w:rsidRDefault="009378EB">
      <w:pPr>
        <w:pStyle w:val="point"/>
        <w:divId w:val="1795320245"/>
      </w:pPr>
      <w:r>
        <w:t xml:space="preserve">26. Не допускается функционирование программных кассовых систем в случае их несоответствия </w:t>
      </w:r>
      <w:hyperlink r:id="rId61" w:anchor="a33" w:tooltip="+" w:history="1">
        <w:r>
          <w:rPr>
            <w:rStyle w:val="a3"/>
          </w:rPr>
          <w:t>требованиям</w:t>
        </w:r>
      </w:hyperlink>
      <w:r>
        <w:t>, определенным Министерством по налогам и сборам.</w:t>
      </w:r>
    </w:p>
    <w:p w:rsidR="009378EB" w:rsidRDefault="009378EB">
      <w:pPr>
        <w:pStyle w:val="chapter"/>
        <w:divId w:val="1795320245"/>
      </w:pPr>
      <w:bookmarkStart w:id="85" w:name="a293"/>
      <w:bookmarkEnd w:id="85"/>
      <w:r>
        <w:t>ГЛАВА 4</w:t>
      </w:r>
      <w:r>
        <w:br/>
        <w:t>ОСОБЕННОСТИ ИСПОЛЬЗОВАНИЯ СПЕЦИАЛЬНОЙ КОМПЬЮТЕРНОЙ СИСТЕМЫ</w:t>
      </w:r>
    </w:p>
    <w:p w:rsidR="009378EB" w:rsidRDefault="009378EB">
      <w:pPr>
        <w:pStyle w:val="point"/>
        <w:divId w:val="1795320245"/>
      </w:pPr>
      <w:bookmarkStart w:id="86" w:name="a486"/>
      <w:bookmarkEnd w:id="86"/>
      <w:r>
        <w:t>27. Специальная компьютерная система (далее – СКС) используется для приема платежей в случаях, определенных актами Президента Республики Беларусь, а также при:</w:t>
      </w:r>
    </w:p>
    <w:p w:rsidR="009378EB" w:rsidRDefault="009378EB">
      <w:pPr>
        <w:pStyle w:val="newncpi"/>
        <w:divId w:val="1795320245"/>
      </w:pPr>
      <w:r>
        <w:t>проведении электронных интерактивных игр организаторами электронных интерактивных игр;</w:t>
      </w:r>
    </w:p>
    <w:p w:rsidR="009378EB" w:rsidRDefault="009378EB">
      <w:pPr>
        <w:pStyle w:val="newncpi"/>
        <w:divId w:val="1795320245"/>
      </w:pPr>
      <w:bookmarkStart w:id="87" w:name="a417"/>
      <w:bookmarkEnd w:id="87"/>
      <w:r>
        <w:t xml:space="preserve">оказании услуг железнодорожного транспорта по перевозке пассажиров, багажа, </w:t>
      </w:r>
      <w:proofErr w:type="spellStart"/>
      <w:r>
        <w:t>грузобагажа</w:t>
      </w:r>
      <w:proofErr w:type="spellEnd"/>
      <w:r>
        <w:t xml:space="preserve">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
    <w:p w:rsidR="009378EB" w:rsidRDefault="009378EB">
      <w:pPr>
        <w:pStyle w:val="newncpi"/>
        <w:divId w:val="1795320245"/>
      </w:pPr>
      <w:bookmarkStart w:id="88" w:name="a311"/>
      <w:bookmarkEnd w:id="88"/>
      <w:r>
        <w:t>оказании услуг электросвязи государственными организациями, подчиненными Министерству связи и информатизации;</w:t>
      </w:r>
    </w:p>
    <w:p w:rsidR="009378EB" w:rsidRDefault="009378EB">
      <w:pPr>
        <w:pStyle w:val="newncpi"/>
        <w:divId w:val="1795320245"/>
      </w:pPr>
      <w:r>
        <w:lastRenderedPageBreak/>
        <w:t>оказании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w:t>
      </w:r>
    </w:p>
    <w:p w:rsidR="009378EB" w:rsidRDefault="009378EB">
      <w:pPr>
        <w:pStyle w:val="newncpi"/>
        <w:divId w:val="1795320245"/>
      </w:pPr>
      <w:bookmarkStart w:id="89" w:name="a379"/>
      <w:bookmarkEnd w:id="89"/>
      <w:r>
        <w:t>оказании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9378EB" w:rsidRDefault="009378EB">
      <w:pPr>
        <w:pStyle w:val="newncpi"/>
        <w:divId w:val="1795320245"/>
      </w:pPr>
      <w:bookmarkStart w:id="90" w:name="a445"/>
      <w:bookmarkEnd w:id="90"/>
      <w:r>
        <w:t>оказании услуг и осуществлении торговли национальным оператором почтовой связи.</w:t>
      </w:r>
    </w:p>
    <w:p w:rsidR="009378EB" w:rsidRDefault="009378EB">
      <w:pPr>
        <w:pStyle w:val="newncpi"/>
        <w:divId w:val="1795320245"/>
      </w:pPr>
      <w:r>
        <w:t>СКС обеспечивает:</w:t>
      </w:r>
    </w:p>
    <w:p w:rsidR="009378EB" w:rsidRDefault="009378EB">
      <w:pPr>
        <w:pStyle w:val="newncpi"/>
        <w:divId w:val="1795320245"/>
      </w:pPr>
      <w:r>
        <w:t>формирование платежных документов (проездных документов (билетов);</w:t>
      </w:r>
    </w:p>
    <w:p w:rsidR="009378EB" w:rsidRDefault="009378EB">
      <w:pPr>
        <w:pStyle w:val="newncpi"/>
        <w:divId w:val="1795320245"/>
      </w:pPr>
      <w:r>
        <w:t>регистрацию и накопление информации о выполненных кассовых операциях;</w:t>
      </w:r>
    </w:p>
    <w:p w:rsidR="009378EB" w:rsidRDefault="009378EB">
      <w:pPr>
        <w:pStyle w:val="newncpi"/>
        <w:divId w:val="1795320245"/>
      </w:pPr>
      <w:r>
        <w:t>хранение информации о выполненных кассовых операциях в течение не менее трех лет;</w:t>
      </w:r>
    </w:p>
    <w:p w:rsidR="009378EB" w:rsidRDefault="009378EB">
      <w:pPr>
        <w:pStyle w:val="newncpi"/>
        <w:divId w:val="1795320245"/>
      </w:pPr>
      <w:r>
        <w:t>целостность и сохранность информации при ее передаче, приеме, обработке, учете и хранении.</w:t>
      </w:r>
    </w:p>
    <w:p w:rsidR="009378EB" w:rsidRDefault="009378EB">
      <w:pPr>
        <w:pStyle w:val="point"/>
        <w:divId w:val="1795320245"/>
      </w:pPr>
      <w:bookmarkStart w:id="91" w:name="a296"/>
      <w:bookmarkEnd w:id="91"/>
      <w:r>
        <w:t>28. Платежный документ (проездной документ (билет), сформированный СКС, содержит следующую информацию:</w:t>
      </w:r>
    </w:p>
    <w:p w:rsidR="009378EB" w:rsidRDefault="009378EB">
      <w:pPr>
        <w:pStyle w:val="newncpi"/>
        <w:divId w:val="1795320245"/>
      </w:pPr>
      <w:r>
        <w:t>наименование продавца;</w:t>
      </w:r>
    </w:p>
    <w:p w:rsidR="009378EB" w:rsidRDefault="009378EB">
      <w:pPr>
        <w:pStyle w:val="newncpi"/>
        <w:divId w:val="1795320245"/>
      </w:pPr>
      <w:r>
        <w:t>учетный номер плательщика (УНП);</w:t>
      </w:r>
    </w:p>
    <w:p w:rsidR="009378EB" w:rsidRDefault="009378EB">
      <w:pPr>
        <w:pStyle w:val="newncpi"/>
        <w:divId w:val="1795320245"/>
      </w:pPr>
      <w:r>
        <w:t>адрес места нахождения продавца;</w:t>
      </w:r>
    </w:p>
    <w:p w:rsidR="009378EB" w:rsidRDefault="009378EB">
      <w:pPr>
        <w:pStyle w:val="newncpi"/>
        <w:divId w:val="1795320245"/>
      </w:pPr>
      <w:r>
        <w:t>порядковый номер платежного документа (проездного документа (билета);</w:t>
      </w:r>
    </w:p>
    <w:p w:rsidR="009378EB" w:rsidRDefault="009378EB">
      <w:pPr>
        <w:pStyle w:val="newncpi"/>
        <w:divId w:val="1795320245"/>
      </w:pPr>
      <w:r>
        <w:t>дату и время проведения кассовой операции;</w:t>
      </w:r>
    </w:p>
    <w:p w:rsidR="009378EB" w:rsidRDefault="009378EB">
      <w:pPr>
        <w:pStyle w:val="newncpi"/>
        <w:divId w:val="1795320245"/>
      </w:pPr>
      <w:r>
        <w:t>сумму оформляемой кассовой операции.</w:t>
      </w:r>
    </w:p>
    <w:p w:rsidR="009378EB" w:rsidRDefault="009378EB">
      <w:pPr>
        <w:pStyle w:val="newncpi"/>
        <w:divId w:val="1795320245"/>
      </w:pPr>
      <w:r>
        <w:t>Суточный (сменный) отчет (Z-отчет), сформированный СКС, содержит следующую информацию:</w:t>
      </w:r>
    </w:p>
    <w:p w:rsidR="009378EB" w:rsidRDefault="009378EB">
      <w:pPr>
        <w:pStyle w:val="newncpi"/>
        <w:divId w:val="1795320245"/>
      </w:pPr>
      <w:r>
        <w:t>наименование продавца;</w:t>
      </w:r>
    </w:p>
    <w:p w:rsidR="009378EB" w:rsidRDefault="009378EB">
      <w:pPr>
        <w:pStyle w:val="newncpi"/>
        <w:divId w:val="1795320245"/>
      </w:pPr>
      <w:r>
        <w:t>учетный номер плательщика (УНП);</w:t>
      </w:r>
    </w:p>
    <w:p w:rsidR="009378EB" w:rsidRDefault="009378EB">
      <w:pPr>
        <w:pStyle w:val="newncpi"/>
        <w:divId w:val="1795320245"/>
      </w:pPr>
      <w:r>
        <w:t>порядковый номер записи;</w:t>
      </w:r>
    </w:p>
    <w:p w:rsidR="009378EB" w:rsidRDefault="009378EB">
      <w:pPr>
        <w:pStyle w:val="newncpi"/>
        <w:divId w:val="1795320245"/>
      </w:pPr>
      <w:r>
        <w:t>номер, дату и время распечатки суточного (сменного) отчета;</w:t>
      </w:r>
    </w:p>
    <w:p w:rsidR="009378EB" w:rsidRDefault="009378EB">
      <w:pPr>
        <w:pStyle w:val="newncpi"/>
        <w:divId w:val="1795320245"/>
      </w:pPr>
      <w:r>
        <w:t>наименование распечатываемого документа;</w:t>
      </w:r>
    </w:p>
    <w:p w:rsidR="009378EB" w:rsidRDefault="009378EB">
      <w:pPr>
        <w:pStyle w:val="newncpi"/>
        <w:divId w:val="1795320245"/>
      </w:pPr>
      <w:r>
        <w:t>сумму и количество служебных внесений наличных денежных средств;</w:t>
      </w:r>
    </w:p>
    <w:p w:rsidR="009378EB" w:rsidRDefault="009378EB">
      <w:pPr>
        <w:pStyle w:val="newncpi"/>
        <w:divId w:val="1795320245"/>
      </w:pPr>
      <w:r>
        <w:t>сумму и количество служебных выдач наличных денежных средств;</w:t>
      </w:r>
    </w:p>
    <w:p w:rsidR="009378EB" w:rsidRDefault="009378EB">
      <w:pPr>
        <w:pStyle w:val="newncpi"/>
        <w:divId w:val="1795320245"/>
      </w:pPr>
      <w:r>
        <w:lastRenderedPageBreak/>
        <w:t>сумму и количество возвратов денежных средств;</w:t>
      </w:r>
    </w:p>
    <w:p w:rsidR="009378EB" w:rsidRDefault="009378EB">
      <w:pPr>
        <w:pStyle w:val="newncpi"/>
        <w:divId w:val="1795320245"/>
      </w:pPr>
      <w:r>
        <w:t>сумму и количество аннулирований денежных средств;</w:t>
      </w:r>
    </w:p>
    <w:p w:rsidR="009378EB" w:rsidRDefault="009378EB">
      <w:pPr>
        <w:pStyle w:val="newncpi"/>
        <w:divId w:val="1795320245"/>
      </w:pPr>
      <w:r>
        <w:t>количество оформленных за смену (сутки) платежных документов (проездных документов (билетов);</w:t>
      </w:r>
    </w:p>
    <w:p w:rsidR="009378EB" w:rsidRDefault="009378EB">
      <w:pPr>
        <w:pStyle w:val="newncpi"/>
        <w:divId w:val="1795320245"/>
      </w:pPr>
      <w:r>
        <w:t>сумму продаж по каждой форме оплаты;</w:t>
      </w:r>
    </w:p>
    <w:p w:rsidR="009378EB" w:rsidRDefault="009378EB">
      <w:pPr>
        <w:pStyle w:val="newncpi"/>
        <w:divId w:val="1795320245"/>
      </w:pPr>
      <w:r>
        <w:t>итог продаж по каждой смене.</w:t>
      </w:r>
    </w:p>
    <w:p w:rsidR="009378EB" w:rsidRDefault="009378EB">
      <w:pPr>
        <w:pStyle w:val="newncpi"/>
        <w:divId w:val="1795320245"/>
      </w:pPr>
      <w:r>
        <w:t xml:space="preserve">Требования частей </w:t>
      </w:r>
      <w:hyperlink w:anchor="a296" w:tooltip="+" w:history="1">
        <w:r>
          <w:rPr>
            <w:rStyle w:val="a3"/>
          </w:rPr>
          <w:t>первой</w:t>
        </w:r>
      </w:hyperlink>
      <w:r>
        <w:t xml:space="preserve"> и второй настоящего пункта не распространяются на СКС, используемую государственным объединением «Белорусская железная дорога» при оказании услуг, указанных в </w:t>
      </w:r>
      <w:hyperlink w:anchor="a417" w:tooltip="+" w:history="1">
        <w:r>
          <w:rPr>
            <w:rStyle w:val="a3"/>
          </w:rPr>
          <w:t>абзаце третьем</w:t>
        </w:r>
      </w:hyperlink>
      <w:r>
        <w:t xml:space="preserve"> части первой пункта 27 настоящего Положения.</w:t>
      </w:r>
    </w:p>
    <w:p w:rsidR="009378EB" w:rsidRDefault="009378EB">
      <w:pPr>
        <w:pStyle w:val="point"/>
        <w:divId w:val="1795320245"/>
      </w:pPr>
      <w:bookmarkStart w:id="92" w:name="a295"/>
      <w:bookmarkEnd w:id="92"/>
      <w:r>
        <w:t xml:space="preserve">29. Не допускается использование СКС в иных случаях, не указанных в </w:t>
      </w:r>
      <w:hyperlink w:anchor="a486" w:tooltip="+" w:history="1">
        <w:r>
          <w:rPr>
            <w:rStyle w:val="a3"/>
          </w:rPr>
          <w:t>части первой</w:t>
        </w:r>
      </w:hyperlink>
      <w:r>
        <w:t xml:space="preserve"> пункта 27 настоящего Положения, а также в случаях, если:</w:t>
      </w:r>
    </w:p>
    <w:p w:rsidR="009378EB" w:rsidRDefault="009378EB">
      <w:pPr>
        <w:pStyle w:val="newncpi"/>
        <w:divId w:val="1795320245"/>
      </w:pPr>
      <w:r>
        <w:t xml:space="preserve">СКС не обеспечивает наличие в платежном документе (проездном документе (билете) информации, предусмотренной в </w:t>
      </w:r>
      <w:hyperlink w:anchor="a296" w:tooltip="+" w:history="1">
        <w:r>
          <w:rPr>
            <w:rStyle w:val="a3"/>
          </w:rPr>
          <w:t>части первой</w:t>
        </w:r>
      </w:hyperlink>
      <w:r>
        <w:t xml:space="preserve"> пункта 28 настоящего Положения;</w:t>
      </w:r>
    </w:p>
    <w:p w:rsidR="009378EB" w:rsidRDefault="009378EB">
      <w:pPr>
        <w:pStyle w:val="newncpi"/>
        <w:divId w:val="1795320245"/>
      </w:pPr>
      <w: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
    <w:p w:rsidR="009378EB" w:rsidRDefault="009378EB">
      <w:pPr>
        <w:pStyle w:val="chapter"/>
        <w:divId w:val="1795320245"/>
      </w:pPr>
      <w:bookmarkStart w:id="93" w:name="a305"/>
      <w:bookmarkEnd w:id="93"/>
      <w:r>
        <w:t>ГЛАВА 5</w:t>
      </w:r>
      <w:r>
        <w:br/>
        <w:t>ОСОБЕННОСТИ ИСПОЛЬЗОВАНИЯ АВТОМАТИЧЕСКОГО ЭЛЕКТРОННОГО АППАРАТА, ТОРГОВОГО АВТОМАТА</w:t>
      </w:r>
    </w:p>
    <w:p w:rsidR="009378EB" w:rsidRDefault="009378EB">
      <w:pPr>
        <w:pStyle w:val="point"/>
        <w:divId w:val="1795320245"/>
      </w:pPr>
      <w:r>
        <w:t xml:space="preserve">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w:t>
      </w:r>
      <w:hyperlink r:id="rId62" w:anchor="a66" w:tooltip="+" w:history="1">
        <w:r>
          <w:rPr>
            <w:rStyle w:val="a3"/>
          </w:rPr>
          <w:t>реестр</w:t>
        </w:r>
      </w:hyperlink>
      <w:r>
        <w:t>. </w:t>
      </w:r>
    </w:p>
    <w:p w:rsidR="009378EB" w:rsidRDefault="009378EB">
      <w:pPr>
        <w:pStyle w:val="point"/>
        <w:divId w:val="1795320245"/>
      </w:pPr>
      <w:bookmarkStart w:id="94" w:name="a340"/>
      <w:bookmarkEnd w:id="94"/>
      <w:r>
        <w:t>31. 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
    <w:p w:rsidR="009378EB" w:rsidRDefault="009378EB">
      <w:pPr>
        <w:pStyle w:val="point"/>
        <w:divId w:val="1795320245"/>
      </w:pPr>
      <w:bookmarkStart w:id="95" w:name="a279"/>
      <w:bookmarkEnd w:id="95"/>
      <w:r>
        <w:t>32. На обращенной к покупателю (потребителю) лицевой стороне автомата размещается табличка с информацией:</w:t>
      </w:r>
    </w:p>
    <w:p w:rsidR="009378EB" w:rsidRDefault="009378EB">
      <w:pPr>
        <w:pStyle w:val="newncpi"/>
        <w:divId w:val="1795320245"/>
      </w:pPr>
      <w:r>
        <w:t>о модели (модификации) встроенного кассового суммирующего аппарата;</w:t>
      </w:r>
    </w:p>
    <w:p w:rsidR="009378EB" w:rsidRDefault="009378EB">
      <w:pPr>
        <w:pStyle w:val="newncpi"/>
        <w:divId w:val="1795320245"/>
      </w:pPr>
      <w:r>
        <w:t>о заводском номере автомата и кассового суммирующего аппарата;</w:t>
      </w:r>
    </w:p>
    <w:p w:rsidR="009378EB" w:rsidRDefault="009378EB">
      <w:pPr>
        <w:pStyle w:val="newncpi"/>
        <w:divId w:val="1795320245"/>
      </w:pPr>
      <w: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
    <w:p w:rsidR="009378EB" w:rsidRDefault="009378EB">
      <w:pPr>
        <w:pStyle w:val="point"/>
        <w:divId w:val="1795320245"/>
      </w:pPr>
      <w:bookmarkStart w:id="96" w:name="a280"/>
      <w:bookmarkEnd w:id="96"/>
      <w:r>
        <w:t>33. Не допускается использование автоматов в случаях, если:</w:t>
      </w:r>
    </w:p>
    <w:p w:rsidR="009378EB" w:rsidRDefault="009378EB">
      <w:pPr>
        <w:pStyle w:val="newncpi"/>
        <w:divId w:val="1795320245"/>
      </w:pPr>
      <w:r>
        <w:t>автомат не обеспечивает учет принятых платежей наличными денежными средствами;</w:t>
      </w:r>
    </w:p>
    <w:p w:rsidR="009378EB" w:rsidRDefault="009378EB">
      <w:pPr>
        <w:pStyle w:val="newncpi"/>
        <w:divId w:val="1795320245"/>
      </w:pPr>
      <w:bookmarkStart w:id="97" w:name="a438"/>
      <w:bookmarkEnd w:id="97"/>
      <w:r>
        <w:lastRenderedPageBreak/>
        <w:t>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w:t>
      </w:r>
    </w:p>
    <w:p w:rsidR="009378EB" w:rsidRDefault="009378EB">
      <w:pPr>
        <w:pStyle w:val="newncpi"/>
        <w:divId w:val="1795320245"/>
      </w:pPr>
      <w:r>
        <w:t xml:space="preserve">в автомат встроен кассовый суммирующий аппарат, модель (модификация) которого не включена в Государственный </w:t>
      </w:r>
      <w:hyperlink r:id="rId63" w:anchor="a66" w:tooltip="+" w:history="1">
        <w:r>
          <w:rPr>
            <w:rStyle w:val="a3"/>
          </w:rPr>
          <w:t>реестр</w:t>
        </w:r>
      </w:hyperlink>
      <w:r>
        <w:t xml:space="preserve">,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w:t>
      </w:r>
      <w:hyperlink r:id="rId64" w:anchor="a4" w:tooltip="+" w:history="1">
        <w:r>
          <w:rPr>
            <w:rStyle w:val="a3"/>
          </w:rPr>
          <w:t>актом</w:t>
        </w:r>
      </w:hyperlink>
      <w:r>
        <w:t xml:space="preserve"> (</w:t>
      </w:r>
      <w:hyperlink r:id="rId65" w:anchor="a5" w:tooltip="+" w:history="1">
        <w:r>
          <w:rPr>
            <w:rStyle w:val="a3"/>
          </w:rPr>
          <w:t>заключением</w:t>
        </w:r>
      </w:hyperlink>
      <w:r>
        <w:t>)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9378EB" w:rsidRDefault="009378EB">
      <w:pPr>
        <w:pStyle w:val="point"/>
        <w:divId w:val="1795320245"/>
      </w:pPr>
      <w:bookmarkStart w:id="98" w:name="a281"/>
      <w:bookmarkEnd w:id="98"/>
      <w:r>
        <w:t>34. Изъятие наличных денежных средств из автоматов осуществляется не реже одного раза в семь дней.</w:t>
      </w:r>
    </w:p>
    <w:p w:rsidR="009378EB" w:rsidRDefault="009378EB">
      <w:pPr>
        <w:pStyle w:val="newncpi"/>
        <w:divId w:val="1795320245"/>
      </w:pPr>
      <w: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9378EB" w:rsidRDefault="009378EB">
      <w:pPr>
        <w:pStyle w:val="chapter"/>
        <w:divId w:val="1795320245"/>
      </w:pPr>
      <w:bookmarkStart w:id="99" w:name="a487"/>
      <w:bookmarkEnd w:id="99"/>
      <w:r>
        <w:t>ГЛАВА 6</w:t>
      </w:r>
      <w:r>
        <w:br/>
        <w:t>ПОРЯДОК ПРИЕМА ПЛАТЕЖЕЙ НАЛИЧНЫМИ ДЕНЕЖНЫМИ СРЕДСТВАМИ ПРИ ПРОДАЖЕ ТОВАРОВ, ВЫПОЛНЕНИИ РАБОТ, ОКАЗАНИИ УСЛУГ БЕЗ ИСПОЛЬЗОВАНИЯ КАССОВОГО ОБОРУДОВАНИЯ, КАРТОЧНЫХ ПЛАТЕЖНЫХ ТЕРМИНАЛОВ</w:t>
      </w:r>
    </w:p>
    <w:p w:rsidR="009378EB" w:rsidRDefault="009378EB">
      <w:pPr>
        <w:pStyle w:val="point"/>
        <w:divId w:val="1795320245"/>
      </w:pPr>
      <w:bookmarkStart w:id="100" w:name="a488"/>
      <w:bookmarkEnd w:id="100"/>
      <w:r>
        <w:t>35. Юридические лица и индивидуальные предприниматели вправе принимать платежи в свой адрес наличными денежными средствами при продаже товаров, выполнении работ, оказании услуг и осуществлении лотерейной деятельности без применения кассового оборудования и (или) карточных платежных терминалов в случаях:</w:t>
      </w:r>
    </w:p>
    <w:p w:rsidR="009378EB" w:rsidRDefault="009378EB">
      <w:pPr>
        <w:pStyle w:val="underpoint"/>
        <w:divId w:val="1795320245"/>
      </w:pPr>
      <w:bookmarkStart w:id="101" w:name="a291"/>
      <w:bookmarkEnd w:id="101"/>
      <w:r>
        <w:t>35.1. ремонта кассового оборудования или при временном отсутствии электроэнергии;</w:t>
      </w:r>
    </w:p>
    <w:p w:rsidR="009378EB" w:rsidRDefault="009378EB">
      <w:pPr>
        <w:pStyle w:val="underpoint"/>
        <w:divId w:val="1795320245"/>
      </w:pPr>
      <w:r>
        <w:t>35.2. исключен;</w:t>
      </w:r>
    </w:p>
    <w:p w:rsidR="009378EB" w:rsidRDefault="009378EB">
      <w:pPr>
        <w:pStyle w:val="underpoint"/>
        <w:divId w:val="1795320245"/>
      </w:pPr>
      <w:r>
        <w:t>35.3. исключен;</w:t>
      </w:r>
    </w:p>
    <w:p w:rsidR="009378EB" w:rsidRDefault="009378EB">
      <w:pPr>
        <w:pStyle w:val="underpoint"/>
        <w:divId w:val="1795320245"/>
      </w:pPr>
      <w:r>
        <w:t>35.4. исключен;</w:t>
      </w:r>
    </w:p>
    <w:p w:rsidR="009378EB" w:rsidRDefault="009378EB">
      <w:pPr>
        <w:pStyle w:val="underpoint"/>
        <w:divId w:val="1795320245"/>
      </w:pPr>
      <w:bookmarkStart w:id="102" w:name="a425"/>
      <w:bookmarkEnd w:id="102"/>
      <w:r>
        <w:t>35.5. осуществления разносной торговли (за исключением продажи плодоовощной продукции);</w:t>
      </w:r>
    </w:p>
    <w:p w:rsidR="009378EB" w:rsidRDefault="009378EB">
      <w:pPr>
        <w:pStyle w:val="underpoint"/>
        <w:divId w:val="1795320245"/>
      </w:pPr>
      <w:bookmarkStart w:id="103" w:name="a489"/>
      <w:bookmarkEnd w:id="103"/>
      <w: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метрополитене,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p w:rsidR="009378EB" w:rsidRDefault="009378EB">
      <w:pPr>
        <w:pStyle w:val="underpoint"/>
        <w:divId w:val="1795320245"/>
      </w:pPr>
      <w: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9378EB" w:rsidRDefault="009378EB">
      <w:pPr>
        <w:pStyle w:val="underpoint"/>
        <w:divId w:val="1795320245"/>
      </w:pPr>
      <w:bookmarkStart w:id="104" w:name="a331"/>
      <w:bookmarkEnd w:id="104"/>
      <w:r>
        <w:lastRenderedPageBreak/>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9378EB" w:rsidRDefault="009378EB">
      <w:pPr>
        <w:pStyle w:val="underpoint"/>
        <w:divId w:val="1795320245"/>
      </w:pPr>
      <w:bookmarkStart w:id="105" w:name="a426"/>
      <w:bookmarkEnd w:id="105"/>
      <w: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p w:rsidR="009378EB" w:rsidRDefault="009378EB">
      <w:pPr>
        <w:pStyle w:val="underpoint"/>
        <w:divId w:val="1795320245"/>
      </w:pPr>
      <w:bookmarkStart w:id="106" w:name="a411"/>
      <w:bookmarkEnd w:id="106"/>
      <w:r>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
    <w:p w:rsidR="009378EB" w:rsidRDefault="009378EB">
      <w:pPr>
        <w:pStyle w:val="underpoint"/>
        <w:divId w:val="1795320245"/>
      </w:pPr>
      <w:bookmarkStart w:id="107" w:name="a320"/>
      <w:bookmarkEnd w:id="107"/>
      <w:r>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9378EB" w:rsidRDefault="009378EB">
      <w:pPr>
        <w:pStyle w:val="underpoint"/>
        <w:divId w:val="1795320245"/>
      </w:pPr>
      <w:bookmarkStart w:id="108" w:name="a427"/>
      <w:bookmarkEnd w:id="108"/>
      <w:r>
        <w:t>35.12. выполнения работ, оказания услуг вне постоянного места осуществления деятельности на территории сельской местности;</w:t>
      </w:r>
    </w:p>
    <w:p w:rsidR="009378EB" w:rsidRDefault="009378EB">
      <w:pPr>
        <w:pStyle w:val="underpoint"/>
        <w:divId w:val="1795320245"/>
      </w:pPr>
      <w:bookmarkStart w:id="109" w:name="a321"/>
      <w:bookmarkEnd w:id="109"/>
      <w:r>
        <w:t>35.13. осуществления адвокатской и нотариальной деятельности;</w:t>
      </w:r>
    </w:p>
    <w:p w:rsidR="009378EB" w:rsidRDefault="009378EB">
      <w:pPr>
        <w:pStyle w:val="underpoint"/>
        <w:divId w:val="1795320245"/>
      </w:pPr>
      <w:r>
        <w:t>35.14. исключен;</w:t>
      </w:r>
    </w:p>
    <w:p w:rsidR="009378EB" w:rsidRDefault="009378EB">
      <w:pPr>
        <w:pStyle w:val="underpoint"/>
        <w:divId w:val="1795320245"/>
      </w:pPr>
      <w:bookmarkStart w:id="110" w:name="a527"/>
      <w:bookmarkEnd w:id="110"/>
      <w:r>
        <w:t>35.15. оказания разовых услуг, реализации бывшего в употреблении имущества, при которых прием платежей наличными денежными средствами осуществляется в кассу организации, индивидуальных предпринимателей;</w:t>
      </w:r>
    </w:p>
    <w:p w:rsidR="009378EB" w:rsidRDefault="009378EB">
      <w:pPr>
        <w:pStyle w:val="underpoint"/>
        <w:divId w:val="1795320245"/>
      </w:pPr>
      <w:bookmarkStart w:id="111" w:name="a428"/>
      <w:bookmarkEnd w:id="111"/>
      <w: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одного человека в одну смену;</w:t>
      </w:r>
    </w:p>
    <w:p w:rsidR="009378EB" w:rsidRDefault="009378EB">
      <w:pPr>
        <w:pStyle w:val="underpoint"/>
        <w:divId w:val="1795320245"/>
      </w:pPr>
      <w:bookmarkStart w:id="112" w:name="a429"/>
      <w:bookmarkEnd w:id="112"/>
      <w: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одного;</w:t>
      </w:r>
    </w:p>
    <w:p w:rsidR="009378EB" w:rsidRDefault="009378EB">
      <w:pPr>
        <w:pStyle w:val="underpoint"/>
        <w:divId w:val="1795320245"/>
      </w:pPr>
      <w:bookmarkStart w:id="113" w:name="a364"/>
      <w:bookmarkEnd w:id="113"/>
      <w:r>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w:t>
      </w:r>
      <w:hyperlink r:id="rId66" w:anchor="a14" w:tooltip="+" w:history="1">
        <w:r>
          <w:rPr>
            <w:rStyle w:val="a3"/>
          </w:rPr>
          <w:t>формам</w:t>
        </w:r>
      </w:hyperlink>
      <w:r>
        <w:t>, установленным Министерством финансов;</w:t>
      </w:r>
    </w:p>
    <w:p w:rsidR="009378EB" w:rsidRDefault="009378EB">
      <w:pPr>
        <w:pStyle w:val="underpoint"/>
        <w:divId w:val="1795320245"/>
      </w:pPr>
      <w:bookmarkStart w:id="114" w:name="a318"/>
      <w:bookmarkEnd w:id="114"/>
      <w:r>
        <w:t>35.19. оказания библиотеками услуг по выдаче литературы;</w:t>
      </w:r>
    </w:p>
    <w:p w:rsidR="009378EB" w:rsidRDefault="009378EB">
      <w:pPr>
        <w:pStyle w:val="underpoint"/>
        <w:divId w:val="1795320245"/>
      </w:pPr>
      <w:bookmarkStart w:id="115" w:name="a491"/>
      <w:bookmarkEnd w:id="115"/>
      <w: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платеж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9378EB" w:rsidRDefault="009378EB">
      <w:pPr>
        <w:pStyle w:val="underpoint"/>
        <w:divId w:val="1795320245"/>
      </w:pPr>
      <w:r>
        <w:t>35.21. исключен;</w:t>
      </w:r>
    </w:p>
    <w:p w:rsidR="009378EB" w:rsidRDefault="009378EB">
      <w:pPr>
        <w:pStyle w:val="underpoint"/>
        <w:divId w:val="1795320245"/>
      </w:pPr>
      <w:bookmarkStart w:id="116" w:name="a431"/>
      <w:bookmarkEnd w:id="116"/>
      <w:r>
        <w:t>35.22. продажи товаров, выполнения работ, оказания услуг юридическим лицам и индивидуальным предпринимателям в соответствии с законодательством;</w:t>
      </w:r>
    </w:p>
    <w:p w:rsidR="009378EB" w:rsidRDefault="009378EB">
      <w:pPr>
        <w:pStyle w:val="underpoint"/>
        <w:divId w:val="1795320245"/>
      </w:pPr>
      <w:bookmarkStart w:id="117" w:name="a492"/>
      <w:bookmarkEnd w:id="117"/>
      <w:r>
        <w:lastRenderedPageBreak/>
        <w:t>35.23. эксплуатации детских развлекательно-призовых аппаратов (</w:t>
      </w:r>
      <w:proofErr w:type="spellStart"/>
      <w:r>
        <w:t>кран-машин</w:t>
      </w:r>
      <w:proofErr w:type="spellEnd"/>
      <w:r>
        <w:t>), оснащенных одним или несколькими устройствами для приема платежей наличными денежными средствами, с выигрышем призов без денежного выигрыша;</w:t>
      </w:r>
    </w:p>
    <w:p w:rsidR="009378EB" w:rsidRDefault="009378EB">
      <w:pPr>
        <w:pStyle w:val="underpoint"/>
        <w:divId w:val="1795320245"/>
      </w:pPr>
      <w:bookmarkStart w:id="118" w:name="a323"/>
      <w:bookmarkEnd w:id="118"/>
      <w:r>
        <w:t>35.24. реализации лотерейных билетов;</w:t>
      </w:r>
    </w:p>
    <w:p w:rsidR="009378EB" w:rsidRDefault="009378EB">
      <w:pPr>
        <w:pStyle w:val="underpoint"/>
        <w:divId w:val="1795320245"/>
      </w:pPr>
      <w:bookmarkStart w:id="119" w:name="a319"/>
      <w:bookmarkEnd w:id="119"/>
      <w: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9378EB" w:rsidRDefault="009378EB">
      <w:pPr>
        <w:pStyle w:val="newncpi0"/>
        <w:divId w:val="1795320245"/>
      </w:pPr>
      <w:r>
        <w:t> </w:t>
      </w:r>
    </w:p>
    <w:tbl>
      <w:tblPr>
        <w:tblW w:w="5000" w:type="pct"/>
        <w:tblCellSpacing w:w="0" w:type="dxa"/>
        <w:tblCellMar>
          <w:left w:w="0" w:type="dxa"/>
          <w:right w:w="0" w:type="dxa"/>
        </w:tblCellMar>
        <w:tblLook w:val="04A0"/>
      </w:tblPr>
      <w:tblGrid>
        <w:gridCol w:w="600"/>
        <w:gridCol w:w="13800"/>
      </w:tblGrid>
      <w:tr w:rsidR="009378EB">
        <w:trPr>
          <w:divId w:val="1795320245"/>
          <w:tblCellSpacing w:w="0" w:type="dxa"/>
        </w:trPr>
        <w:tc>
          <w:tcPr>
            <w:tcW w:w="600" w:type="dxa"/>
            <w:tcBorders>
              <w:top w:val="nil"/>
              <w:left w:val="nil"/>
              <w:bottom w:val="nil"/>
              <w:right w:val="nil"/>
            </w:tcBorders>
            <w:hideMark/>
          </w:tcPr>
          <w:p w:rsidR="009378EB" w:rsidRDefault="009378EB">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4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78EB" w:rsidRDefault="009378E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378EB" w:rsidRDefault="00700F06">
            <w:pPr>
              <w:pStyle w:val="newncpi0"/>
              <w:rPr>
                <w:sz w:val="22"/>
                <w:szCs w:val="22"/>
              </w:rPr>
            </w:pPr>
            <w:hyperlink r:id="rId67" w:anchor="a11" w:tooltip="+" w:history="1">
              <w:r w:rsidR="009378EB">
                <w:rPr>
                  <w:rStyle w:val="a3"/>
                  <w:sz w:val="22"/>
                  <w:szCs w:val="22"/>
                </w:rPr>
                <w:t>Перечень</w:t>
              </w:r>
            </w:hyperlink>
            <w:r w:rsidR="009378EB">
              <w:rPr>
                <w:sz w:val="22"/>
                <w:szCs w:val="22"/>
              </w:rPr>
              <w:t xml:space="preserve">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утвержден постановлением Совета Министров Республики Беларусь от 06.07.2011 № 912.</w:t>
            </w:r>
          </w:p>
        </w:tc>
      </w:tr>
    </w:tbl>
    <w:p w:rsidR="009378EB" w:rsidRDefault="009378EB">
      <w:pPr>
        <w:pStyle w:val="newncpi0"/>
        <w:divId w:val="1795320245"/>
      </w:pPr>
      <w:r>
        <w:t> </w:t>
      </w:r>
    </w:p>
    <w:p w:rsidR="009378EB" w:rsidRDefault="009378EB">
      <w:pPr>
        <w:pStyle w:val="point"/>
        <w:divId w:val="1795320245"/>
      </w:pPr>
      <w:bookmarkStart w:id="120" w:name="a493"/>
      <w:bookmarkEnd w:id="120"/>
      <w:r>
        <w:t>36. Индивидуальные предприниматели – плательщики единого налога с индивидуальных предпринимателей и иных физических лиц при продаже товаров, выполнении работ, оказании услуг принимают платежи в свой адрес наличными денежными средствами (в том числе при внесении авансовых платежей, предварительной оплаты, задатка и денежных средств, принимаемых в качестве залога) без использования кассового оборудования в течение трех месяцев с даты их государственной регистрации.</w:t>
      </w:r>
    </w:p>
    <w:p w:rsidR="009378EB" w:rsidRDefault="009378EB">
      <w:pPr>
        <w:pStyle w:val="point"/>
        <w:divId w:val="1795320245"/>
      </w:pPr>
      <w:bookmarkStart w:id="121" w:name="a524"/>
      <w:bookmarkEnd w:id="121"/>
      <w:r>
        <w:t xml:space="preserve">37. Юридические лица и индивидуальные предприниматели, осуществляющие прием платежей в свой адрес наличными денежными средствами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w:t>
      </w:r>
      <w:hyperlink w:anchor="a291" w:tooltip="+" w:history="1">
        <w:r>
          <w:rPr>
            <w:rStyle w:val="a3"/>
          </w:rPr>
          <w:t>35.1</w:t>
        </w:r>
      </w:hyperlink>
      <w:r>
        <w:t xml:space="preserve"> и </w:t>
      </w:r>
      <w:hyperlink w:anchor="a425" w:tooltip="+" w:history="1">
        <w:r>
          <w:rPr>
            <w:rStyle w:val="a3"/>
          </w:rPr>
          <w:t>35.5</w:t>
        </w:r>
      </w:hyperlink>
      <w:r>
        <w:t xml:space="preserve"> (если стоимость единицы продаваемого товара составляет либо превышает одну базовую величину), </w:t>
      </w:r>
      <w:hyperlink w:anchor="a427" w:tooltip="+" w:history="1">
        <w:r>
          <w:rPr>
            <w:rStyle w:val="a3"/>
          </w:rPr>
          <w:t>35.12</w:t>
        </w:r>
      </w:hyperlink>
      <w:r>
        <w:t xml:space="preserve">, </w:t>
      </w:r>
      <w:hyperlink w:anchor="a527" w:tooltip="+" w:history="1">
        <w:r>
          <w:rPr>
            <w:rStyle w:val="a3"/>
          </w:rPr>
          <w:t>35.15–35.17</w:t>
        </w:r>
      </w:hyperlink>
      <w:r>
        <w:t xml:space="preserve">, </w:t>
      </w:r>
      <w:hyperlink w:anchor="a491" w:tooltip="+" w:history="1">
        <w:r>
          <w:rPr>
            <w:rStyle w:val="a3"/>
          </w:rPr>
          <w:t>35.20</w:t>
        </w:r>
      </w:hyperlink>
      <w:r>
        <w:t xml:space="preserve"> и </w:t>
      </w:r>
      <w:hyperlink w:anchor="a431" w:tooltip="+" w:history="1">
        <w:r>
          <w:rPr>
            <w:rStyle w:val="a3"/>
          </w:rPr>
          <w:t>35.22</w:t>
        </w:r>
      </w:hyperlink>
      <w:r>
        <w:t xml:space="preserve"> пункта 35 и </w:t>
      </w:r>
      <w:hyperlink w:anchor="a493" w:tooltip="+" w:history="1">
        <w:r>
          <w:rPr>
            <w:rStyle w:val="a3"/>
          </w:rPr>
          <w:t>пункте 36</w:t>
        </w:r>
      </w:hyperlink>
      <w:r>
        <w:t xml:space="preserve"> настоящего Положения, оформляют в соответствии с законодательством каждый факт приема таких платежей документом с определенной степенью защиты, информация об изготовлении и реализации бланка которого включена в электронный </w:t>
      </w:r>
      <w:hyperlink r:id="rId68" w:anchor="a213" w:tooltip="+" w:history="1">
        <w:r>
          <w:rPr>
            <w:rStyle w:val="a3"/>
          </w:rPr>
          <w:t>банк</w:t>
        </w:r>
      </w:hyperlink>
      <w:r>
        <w:t xml:space="preserve"> данных бланков документов и документов с определенной степенью защиты и печатной продукции.</w:t>
      </w:r>
    </w:p>
    <w:p w:rsidR="009378EB" w:rsidRDefault="009378EB">
      <w:pPr>
        <w:pStyle w:val="point"/>
        <w:divId w:val="1795320245"/>
      </w:pPr>
      <w:bookmarkStart w:id="122" w:name="a525"/>
      <w:bookmarkEnd w:id="122"/>
      <w:r>
        <w:t xml:space="preserve">38. Прием платежей в свой адрес наличными денежными средствами при продаже товаров, выполнении работ, оказании услуг в случаях, указанных в подпунктах </w:t>
      </w:r>
      <w:hyperlink w:anchor="a291" w:tooltip="+" w:history="1">
        <w:r>
          <w:rPr>
            <w:rStyle w:val="a3"/>
          </w:rPr>
          <w:t>35.1</w:t>
        </w:r>
      </w:hyperlink>
      <w:r>
        <w:t xml:space="preserve"> и </w:t>
      </w:r>
      <w:hyperlink w:anchor="a425" w:tooltip="+" w:history="1">
        <w:r>
          <w:rPr>
            <w:rStyle w:val="a3"/>
          </w:rPr>
          <w:t>35.5</w:t>
        </w:r>
      </w:hyperlink>
      <w:r>
        <w:t xml:space="preserve"> (если стоимость единицы продаваемого товара составляет менее одной базовой величины), </w:t>
      </w:r>
      <w:hyperlink w:anchor="a489" w:tooltip="+" w:history="1">
        <w:r>
          <w:rPr>
            <w:rStyle w:val="a3"/>
          </w:rPr>
          <w:t>35.6–35.11</w:t>
        </w:r>
      </w:hyperlink>
      <w:r>
        <w:t xml:space="preserve">, </w:t>
      </w:r>
      <w:hyperlink w:anchor="a318" w:tooltip="+" w:history="1">
        <w:r>
          <w:rPr>
            <w:rStyle w:val="a3"/>
          </w:rPr>
          <w:t>35.19</w:t>
        </w:r>
      </w:hyperlink>
      <w:r>
        <w:t xml:space="preserve">, </w:t>
      </w:r>
      <w:hyperlink w:anchor="a492" w:tooltip="+" w:history="1">
        <w:r>
          <w:rPr>
            <w:rStyle w:val="a3"/>
          </w:rPr>
          <w:t>35.23</w:t>
        </w:r>
      </w:hyperlink>
      <w:r>
        <w:t xml:space="preserve">, </w:t>
      </w:r>
      <w:hyperlink w:anchor="a319" w:tooltip="+" w:history="1">
        <w:r>
          <w:rPr>
            <w:rStyle w:val="a3"/>
          </w:rPr>
          <w:t>35.25</w:t>
        </w:r>
      </w:hyperlink>
      <w:r>
        <w:t xml:space="preserve">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
    <w:p w:rsidR="009378EB" w:rsidRDefault="009378EB">
      <w:pPr>
        <w:pStyle w:val="point"/>
        <w:divId w:val="1795320245"/>
      </w:pPr>
      <w:r>
        <w:t xml:space="preserve">39. В случаях, предусмотренных в подпунктах </w:t>
      </w:r>
      <w:hyperlink w:anchor="a489" w:tooltip="+" w:history="1">
        <w:r>
          <w:rPr>
            <w:rStyle w:val="a3"/>
          </w:rPr>
          <w:t>35.6</w:t>
        </w:r>
      </w:hyperlink>
      <w:r>
        <w:t xml:space="preserve"> и </w:t>
      </w:r>
      <w:hyperlink w:anchor="a320" w:tooltip="+" w:history="1">
        <w:r>
          <w:rPr>
            <w:rStyle w:val="a3"/>
          </w:rPr>
          <w:t>35.11</w:t>
        </w:r>
      </w:hyperlink>
      <w:r>
        <w:t xml:space="preserve">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w:t>
      </w:r>
      <w:r>
        <w:lastRenderedPageBreak/>
        <w:t>документа с определенной степенью защиты каждого факта приема платежей в свой адрес наличными денежными средствами оформление приходного кассового ордера по окончании рабочего дня (смены) не требуется.</w:t>
      </w:r>
    </w:p>
    <w:p w:rsidR="009378EB" w:rsidRDefault="009378EB">
      <w:pPr>
        <w:pStyle w:val="point"/>
        <w:divId w:val="1795320245"/>
      </w:pPr>
      <w:r>
        <w:t xml:space="preserve">40. В случаях, указанных в подпунктах </w:t>
      </w:r>
      <w:hyperlink w:anchor="a321" w:tooltip="+" w:history="1">
        <w:r>
          <w:rPr>
            <w:rStyle w:val="a3"/>
          </w:rPr>
          <w:t>35.13</w:t>
        </w:r>
      </w:hyperlink>
      <w:r>
        <w:t xml:space="preserve">, </w:t>
      </w:r>
      <w:hyperlink w:anchor="a364" w:tooltip="+" w:history="1">
        <w:r>
          <w:rPr>
            <w:rStyle w:val="a3"/>
          </w:rPr>
          <w:t>35.18</w:t>
        </w:r>
      </w:hyperlink>
      <w:r>
        <w:t xml:space="preserve"> и </w:t>
      </w:r>
      <w:hyperlink w:anchor="a323" w:tooltip="+" w:history="1">
        <w:r>
          <w:rPr>
            <w:rStyle w:val="a3"/>
          </w:rPr>
          <w:t>35.24</w:t>
        </w:r>
      </w:hyperlink>
      <w:r>
        <w:t xml:space="preserve"> пункта 35 настоящего Положения, при приеме платежей в свой адрес наличными денежными средствами покупателю (потребителю) продаются (выдаются) документы, оформленные на бланках документов с определенной степенью защиты.</w:t>
      </w:r>
    </w:p>
    <w:p w:rsidR="009378EB" w:rsidRDefault="009378EB">
      <w:pPr>
        <w:pStyle w:val="point"/>
        <w:divId w:val="1795320245"/>
      </w:pPr>
      <w:r>
        <w:t>41. Юридические лица и индивидуальные предприниматели вправе принимать платежи в свой адрес наличными денежными средствами при продаже товаров, выполнении работ, оказании услуг и осуществлении лотерейной деятельности без применения кассового оборудования и (или) карточных платежных терминалов в случаях, определенных в настоящей главе, при условии, если этими юридическими лицами и индивидуальными предпринимателями не зарегистрированы в СККО кассовый суммирующий аппарат или программная касса для приема платежей в случаях, перечисленных в </w:t>
      </w:r>
      <w:hyperlink w:anchor="a488" w:tooltip="+" w:history="1">
        <w:r>
          <w:rPr>
            <w:rStyle w:val="a3"/>
          </w:rPr>
          <w:t>пункте 35</w:t>
        </w:r>
      </w:hyperlink>
      <w:r>
        <w:t xml:space="preserve"> настоящего Положения.</w:t>
      </w:r>
    </w:p>
    <w:p w:rsidR="009378EB" w:rsidRDefault="009378EB">
      <w:pPr>
        <w:pStyle w:val="chapter"/>
        <w:divId w:val="1795320245"/>
      </w:pPr>
      <w:bookmarkStart w:id="123" w:name="a500"/>
      <w:bookmarkEnd w:id="123"/>
      <w:r>
        <w:t>ГЛАВА 7</w:t>
      </w:r>
      <w:r>
        <w:br/>
        <w:t>ОСОБЕННОСТИ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w:t>
      </w:r>
    </w:p>
    <w:p w:rsidR="009378EB" w:rsidRDefault="009378EB">
      <w:pPr>
        <w:pStyle w:val="point"/>
        <w:divId w:val="1795320245"/>
      </w:pPr>
      <w:bookmarkStart w:id="124" w:name="a534"/>
      <w:bookmarkEnd w:id="124"/>
      <w:r>
        <w:t>42. Юридические лица и индивидуальные предприниматели (за исключением указанных в </w:t>
      </w:r>
      <w:hyperlink w:anchor="a532" w:tooltip="+" w:history="1">
        <w:r>
          <w:rPr>
            <w:rStyle w:val="a3"/>
          </w:rPr>
          <w:t>части третьей</w:t>
        </w:r>
      </w:hyperlink>
      <w:r>
        <w:t xml:space="preserve"> пункта 1 и в </w:t>
      </w:r>
      <w:hyperlink w:anchor="a484" w:tooltip="+" w:history="1">
        <w:r>
          <w:rPr>
            <w:rStyle w:val="a3"/>
          </w:rPr>
          <w:t>пункте 3</w:t>
        </w:r>
      </w:hyperlink>
      <w:r>
        <w:t xml:space="preserve"> настоящего Положения), являющиеся платежными </w:t>
      </w:r>
      <w:proofErr w:type="spellStart"/>
      <w:r>
        <w:t>агрегаторами</w:t>
      </w:r>
      <w:proofErr w:type="spellEnd"/>
      <w:r>
        <w:t>, обеспечивают раздельный учет (регистрацию) операций по приему платежей в свой адрес и платежей в адрес третьих лиц, в том числе таких платежей, принимаемых в установленных настоящим Положением случаях с использованием кассового оборудования, и (или) карточных платежных терминалов, и (или) платежных терминалов. При этом раздельный учет (регистрация) операций обеспечивается на используемом кассовом оборудовании, карточном платежном терминале, платежном терминале, если иное не определено в </w:t>
      </w:r>
      <w:hyperlink w:anchor="a533" w:tooltip="+" w:history="1">
        <w:r>
          <w:rPr>
            <w:rStyle w:val="a3"/>
          </w:rPr>
          <w:t>пункте 43</w:t>
        </w:r>
      </w:hyperlink>
      <w:r>
        <w:t xml:space="preserve"> настоящего Положения.</w:t>
      </w:r>
    </w:p>
    <w:p w:rsidR="009378EB" w:rsidRDefault="009378EB">
      <w:pPr>
        <w:pStyle w:val="newncpi"/>
        <w:divId w:val="1795320245"/>
      </w:pPr>
      <w:r>
        <w:t>Юридические лица и индивидуальные предприниматели, указанные в </w:t>
      </w:r>
      <w:hyperlink w:anchor="a534" w:tooltip="+" w:history="1">
        <w:r>
          <w:rPr>
            <w:rStyle w:val="a3"/>
          </w:rPr>
          <w:t>части первой</w:t>
        </w:r>
      </w:hyperlink>
      <w:r>
        <w:t xml:space="preserve"> настоящего пункта, осуществляют прием платежей наличными денежными средствами с использованием кассового оборудования с учетом требований, предусмотренных в настоящем Положении.</w:t>
      </w:r>
    </w:p>
    <w:p w:rsidR="009378EB" w:rsidRDefault="009378EB">
      <w:pPr>
        <w:pStyle w:val="newncpi"/>
        <w:divId w:val="1795320245"/>
      </w:pPr>
      <w:r>
        <w:t>Организаторы азартных игр при оказании платежных услуг по приему платежей в адрес третьих лиц используют кассовые суммирующие аппараты с установленным средством контроля налоговых органов или программные кассы.</w:t>
      </w:r>
    </w:p>
    <w:p w:rsidR="009378EB" w:rsidRDefault="009378EB">
      <w:pPr>
        <w:pStyle w:val="point"/>
        <w:divId w:val="1795320245"/>
      </w:pPr>
      <w:bookmarkStart w:id="125" w:name="a533"/>
      <w:bookmarkEnd w:id="125"/>
      <w:r>
        <w:t>43. Раздельный учет (регистрация) операций в соответствии с </w:t>
      </w:r>
      <w:hyperlink w:anchor="a534" w:tooltip="+" w:history="1">
        <w:r>
          <w:rPr>
            <w:rStyle w:val="a3"/>
          </w:rPr>
          <w:t>пунктом 42</w:t>
        </w:r>
      </w:hyperlink>
      <w:r>
        <w:t xml:space="preserve"> настоящего Положения обеспечивается юридическими лицами и индивидуальными предпринимателями с использованием отдельной секции, если кассовое оборудование предусматривает такую возможность, либо с использованием отдельного кассового оборудования для учета операций по приему платежей в адрес третьих лиц, если кассовое оборудование не предусматривает такой возможности.</w:t>
      </w:r>
    </w:p>
    <w:p w:rsidR="009378EB" w:rsidRDefault="009378EB">
      <w:pPr>
        <w:pStyle w:val="point"/>
        <w:divId w:val="1795320245"/>
      </w:pPr>
      <w:bookmarkStart w:id="126" w:name="a535"/>
      <w:bookmarkEnd w:id="126"/>
      <w:r>
        <w:t xml:space="preserve">44. Юридические лица и индивидуальные предприниматели, которые одновременно являются платежным </w:t>
      </w:r>
      <w:proofErr w:type="spellStart"/>
      <w:r>
        <w:t>агрегатором</w:t>
      </w:r>
      <w:proofErr w:type="spellEnd"/>
      <w:r>
        <w:t xml:space="preserve"> и владельцем сайта в глобальной компьютерной сети Интернет, посредством которого обеспечиваются установление контактов и совершение сделок между продавцами, осуществляющими продажу товаров (выполнение работ, оказание услуг), и покупателями (потребителями) указанных товаров (работ, услуг), а также прием платежей за указанные товары (работы, услуги) только в безналичной форме, в том числе </w:t>
      </w:r>
      <w:r>
        <w:lastRenderedPageBreak/>
        <w:t>с использованием карточного платежного терминала, вправе осуществлять прием таких платежей без использования кассового оборудования.</w:t>
      </w:r>
    </w:p>
    <w:p w:rsidR="009378EB" w:rsidRDefault="009378EB">
      <w:pPr>
        <w:pStyle w:val="point"/>
        <w:divId w:val="1795320245"/>
      </w:pPr>
      <w:r>
        <w:t>45. </w:t>
      </w:r>
      <w:r>
        <w:rPr>
          <w:i/>
          <w:iCs/>
        </w:rPr>
        <w:t>Не приводится как не вступивший в силу.</w:t>
      </w:r>
    </w:p>
    <w:p w:rsidR="009378EB" w:rsidRDefault="009378EB">
      <w:pPr>
        <w:pStyle w:val="newncpi"/>
        <w:divId w:val="1795320245"/>
      </w:pPr>
      <w:r>
        <w:t> </w:t>
      </w:r>
    </w:p>
    <w:p w:rsidR="009378EB" w:rsidRDefault="009378EB">
      <w:pPr>
        <w:pStyle w:val="newncpi"/>
        <w:divId w:val="1538742176"/>
      </w:pPr>
      <w:r>
        <w:t> </w:t>
      </w:r>
    </w:p>
    <w:tbl>
      <w:tblPr>
        <w:tblW w:w="5000" w:type="pct"/>
        <w:tblCellMar>
          <w:left w:w="0" w:type="dxa"/>
          <w:right w:w="0" w:type="dxa"/>
        </w:tblCellMar>
        <w:tblLook w:val="04A0"/>
      </w:tblPr>
      <w:tblGrid>
        <w:gridCol w:w="6676"/>
        <w:gridCol w:w="7736"/>
      </w:tblGrid>
      <w:tr w:rsidR="009378EB">
        <w:trPr>
          <w:divId w:val="1538742176"/>
        </w:trPr>
        <w:tc>
          <w:tcPr>
            <w:tcW w:w="2316" w:type="pct"/>
            <w:tcBorders>
              <w:top w:val="nil"/>
              <w:left w:val="nil"/>
              <w:bottom w:val="nil"/>
              <w:right w:val="nil"/>
            </w:tcBorders>
            <w:tcMar>
              <w:top w:w="0" w:type="dxa"/>
              <w:left w:w="6" w:type="dxa"/>
              <w:bottom w:w="0" w:type="dxa"/>
              <w:right w:w="6" w:type="dxa"/>
            </w:tcMar>
            <w:hideMark/>
          </w:tcPr>
          <w:p w:rsidR="009378EB" w:rsidRDefault="009378EB">
            <w:pPr>
              <w:pStyle w:val="newncpi"/>
            </w:pPr>
            <w:r>
              <w:t> </w:t>
            </w:r>
          </w:p>
        </w:tc>
        <w:tc>
          <w:tcPr>
            <w:tcW w:w="2684" w:type="pct"/>
            <w:tcBorders>
              <w:top w:val="nil"/>
              <w:left w:val="nil"/>
              <w:bottom w:val="nil"/>
              <w:right w:val="nil"/>
            </w:tcBorders>
            <w:tcMar>
              <w:top w:w="0" w:type="dxa"/>
              <w:left w:w="6" w:type="dxa"/>
              <w:bottom w:w="0" w:type="dxa"/>
              <w:right w:w="6" w:type="dxa"/>
            </w:tcMar>
            <w:hideMark/>
          </w:tcPr>
          <w:p w:rsidR="009378EB" w:rsidRDefault="009378EB">
            <w:pPr>
              <w:pStyle w:val="append1"/>
            </w:pPr>
            <w:bookmarkStart w:id="127" w:name="a415"/>
            <w:bookmarkEnd w:id="127"/>
            <w:r>
              <w:t>Приложение</w:t>
            </w:r>
          </w:p>
          <w:p w:rsidR="009378EB" w:rsidRDefault="009378EB">
            <w:pPr>
              <w:pStyle w:val="append1"/>
            </w:pPr>
            <w:r>
              <w:t xml:space="preserve">к </w:t>
            </w:r>
            <w:hyperlink w:anchor="a366" w:tooltip="+" w:history="1">
              <w:r>
                <w:rPr>
                  <w:rStyle w:val="a3"/>
                </w:rPr>
                <w:t>Положению</w:t>
              </w:r>
            </w:hyperlink>
            <w:r>
              <w:t xml:space="preserve"> </w:t>
            </w:r>
            <w:r>
              <w:br/>
              <w:t xml:space="preserve">об использовании кассового </w:t>
            </w:r>
            <w:r>
              <w:br/>
              <w:t>и иного оборудования</w:t>
            </w:r>
            <w:r>
              <w:br/>
              <w:t>при приеме средств платежа</w:t>
            </w:r>
          </w:p>
        </w:tc>
      </w:tr>
    </w:tbl>
    <w:p w:rsidR="009378EB" w:rsidRDefault="009378EB">
      <w:pPr>
        <w:divId w:val="1538742176"/>
        <w:rPr>
          <w:rFonts w:eastAsia="Times New Roman"/>
          <w:vanish/>
        </w:rPr>
      </w:pPr>
    </w:p>
    <w:tbl>
      <w:tblPr>
        <w:tblW w:w="5000" w:type="pct"/>
        <w:tblCellMar>
          <w:left w:w="0" w:type="dxa"/>
          <w:right w:w="0" w:type="dxa"/>
        </w:tblCellMar>
        <w:tblLook w:val="04A0"/>
      </w:tblPr>
      <w:tblGrid>
        <w:gridCol w:w="14400"/>
      </w:tblGrid>
      <w:tr w:rsidR="009378EB">
        <w:trPr>
          <w:divId w:val="1538742176"/>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538742176"/>
        <w:rPr>
          <w:rFonts w:eastAsia="Times New Roman"/>
          <w:vanish/>
        </w:rPr>
      </w:pPr>
    </w:p>
    <w:tbl>
      <w:tblPr>
        <w:tblW w:w="5000" w:type="pct"/>
        <w:tblCellMar>
          <w:left w:w="0" w:type="dxa"/>
          <w:right w:w="0" w:type="dxa"/>
        </w:tblCellMar>
        <w:tblLook w:val="04A0"/>
      </w:tblPr>
      <w:tblGrid>
        <w:gridCol w:w="14400"/>
      </w:tblGrid>
      <w:tr w:rsidR="009378EB">
        <w:trPr>
          <w:divId w:val="1538742176"/>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pStyle w:val="begform"/>
        <w:divId w:val="1538742176"/>
      </w:pPr>
      <w:r>
        <w:t> </w:t>
      </w:r>
    </w:p>
    <w:p w:rsidR="009378EB" w:rsidRDefault="009378EB">
      <w:pPr>
        <w:pStyle w:val="onestring"/>
        <w:divId w:val="1538742176"/>
      </w:pPr>
      <w:bookmarkStart w:id="128" w:name="a446"/>
      <w:bookmarkEnd w:id="128"/>
      <w:r>
        <w:t>Форма</w:t>
      </w:r>
    </w:p>
    <w:p w:rsidR="009378EB" w:rsidRDefault="009378EB">
      <w:pPr>
        <w:pStyle w:val="newncpi0"/>
        <w:jc w:val="center"/>
        <w:divId w:val="1538742176"/>
      </w:pPr>
      <w:r>
        <w:t>_____________________________________________________________________________</w:t>
      </w:r>
    </w:p>
    <w:p w:rsidR="009378EB" w:rsidRDefault="009378EB">
      <w:pPr>
        <w:pStyle w:val="undline"/>
        <w:jc w:val="center"/>
        <w:divId w:val="1538742176"/>
      </w:pPr>
      <w:r>
        <w:t xml:space="preserve">(учетный номер плательщика и наименование юридического лица, фамилия, собственное имя, </w:t>
      </w:r>
      <w:r>
        <w:br/>
        <w:t>отчество (если таковое имеется) индивидуального предпринимателя)</w:t>
      </w:r>
    </w:p>
    <w:p w:rsidR="009378EB" w:rsidRDefault="00700F06">
      <w:pPr>
        <w:pStyle w:val="titlep"/>
        <w:jc w:val="left"/>
        <w:divId w:val="1538742176"/>
      </w:pPr>
      <w:hyperlink r:id="rId69" w:tooltip="-" w:history="1">
        <w:r w:rsidR="009378EB">
          <w:rPr>
            <w:rStyle w:val="a3"/>
          </w:rPr>
          <w:t>РЕЕСТР</w:t>
        </w:r>
      </w:hyperlink>
      <w:r w:rsidR="009378EB">
        <w:br/>
        <w:t>ошибочно сформированных платежных документов кассового оборудования</w:t>
      </w:r>
    </w:p>
    <w:p w:rsidR="009378EB" w:rsidRDefault="009378EB">
      <w:pPr>
        <w:pStyle w:val="newncpi0"/>
        <w:divId w:val="1538742176"/>
      </w:pPr>
      <w:r>
        <w:t>Кассовое оборудование № ______________________________________________________</w:t>
      </w:r>
    </w:p>
    <w:p w:rsidR="009378EB" w:rsidRDefault="009378EB">
      <w:pPr>
        <w:pStyle w:val="undline"/>
        <w:ind w:left="2771"/>
        <w:jc w:val="center"/>
        <w:divId w:val="1538742176"/>
      </w:pPr>
      <w:r>
        <w:t>(указывается заводской номер)</w:t>
      </w:r>
    </w:p>
    <w:p w:rsidR="009378EB" w:rsidRDefault="009378EB">
      <w:pPr>
        <w:pStyle w:val="newncpi0"/>
        <w:divId w:val="1538742176"/>
      </w:pPr>
      <w:r>
        <w:t>___ ___________ 20__ г.</w:t>
      </w:r>
    </w:p>
    <w:p w:rsidR="009378EB" w:rsidRDefault="009378EB">
      <w:pPr>
        <w:pStyle w:val="newncpi0"/>
        <w:divId w:val="1538742176"/>
      </w:pPr>
      <w:r>
        <w:t>Реестр составлен комиссией в составе:</w:t>
      </w:r>
    </w:p>
    <w:p w:rsidR="009378EB" w:rsidRDefault="009378EB">
      <w:pPr>
        <w:pStyle w:val="newncpi0"/>
        <w:divId w:val="1538742176"/>
      </w:pPr>
      <w:r>
        <w:t>заведующий секцией, отделом (при наличии) ______________________________________</w:t>
      </w:r>
    </w:p>
    <w:p w:rsidR="009378EB" w:rsidRDefault="009378EB">
      <w:pPr>
        <w:pStyle w:val="undline"/>
        <w:ind w:left="4732"/>
        <w:jc w:val="center"/>
        <w:divId w:val="1538742176"/>
      </w:pPr>
      <w:r>
        <w:t>(фамилия, инициалы)</w:t>
      </w:r>
    </w:p>
    <w:p w:rsidR="009378EB" w:rsidRDefault="009378EB">
      <w:pPr>
        <w:pStyle w:val="newncpi0"/>
        <w:divId w:val="1538742176"/>
      </w:pPr>
      <w:r>
        <w:t>кассир ______________________________________________________________________</w:t>
      </w:r>
    </w:p>
    <w:p w:rsidR="009378EB" w:rsidRDefault="009378EB">
      <w:pPr>
        <w:pStyle w:val="undline"/>
        <w:ind w:left="756"/>
        <w:jc w:val="center"/>
        <w:divId w:val="1538742176"/>
      </w:pPr>
      <w:r>
        <w:t>(фамилия, инициалы)</w:t>
      </w:r>
    </w:p>
    <w:p w:rsidR="009378EB" w:rsidRDefault="009378EB">
      <w:pPr>
        <w:pStyle w:val="newncpi"/>
        <w:divId w:val="1538742176"/>
      </w:pPr>
      <w:r>
        <w:t> </w:t>
      </w:r>
    </w:p>
    <w:tbl>
      <w:tblPr>
        <w:tblW w:w="5000" w:type="pct"/>
        <w:tblBorders>
          <w:top w:val="single" w:sz="4" w:space="0" w:color="auto"/>
        </w:tblBorders>
        <w:tblCellMar>
          <w:top w:w="17" w:type="dxa"/>
          <w:left w:w="17" w:type="dxa"/>
          <w:bottom w:w="17" w:type="dxa"/>
          <w:right w:w="17" w:type="dxa"/>
        </w:tblCellMar>
        <w:tblLook w:val="04A0"/>
      </w:tblPr>
      <w:tblGrid>
        <w:gridCol w:w="3386"/>
        <w:gridCol w:w="2707"/>
        <w:gridCol w:w="3384"/>
        <w:gridCol w:w="4935"/>
      </w:tblGrid>
      <w:tr w:rsidR="009378EB">
        <w:trPr>
          <w:divId w:val="1538742176"/>
          <w:trHeight w:val="240"/>
        </w:trPr>
        <w:tc>
          <w:tcPr>
            <w:tcW w:w="117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9378EB" w:rsidRDefault="009378EB">
            <w:pPr>
              <w:pStyle w:val="table10"/>
              <w:jc w:val="center"/>
            </w:pPr>
            <w:r>
              <w:t>Номер платежного документа</w:t>
            </w:r>
          </w:p>
        </w:tc>
        <w:tc>
          <w:tcPr>
            <w:tcW w:w="9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378EB" w:rsidRDefault="009378EB">
            <w:pPr>
              <w:pStyle w:val="table10"/>
              <w:jc w:val="center"/>
            </w:pPr>
            <w:r>
              <w:t>Название отдела (при наличии)</w:t>
            </w:r>
          </w:p>
        </w:tc>
        <w:tc>
          <w:tcPr>
            <w:tcW w:w="11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378EB" w:rsidRDefault="009378EB">
            <w:pPr>
              <w:pStyle w:val="table10"/>
              <w:jc w:val="center"/>
            </w:pPr>
            <w:r>
              <w:t>Сумма платежного документа, рублей</w:t>
            </w:r>
          </w:p>
        </w:tc>
        <w:tc>
          <w:tcPr>
            <w:tcW w:w="17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9378EB" w:rsidRDefault="009378EB">
            <w:pPr>
              <w:pStyle w:val="table10"/>
              <w:jc w:val="center"/>
            </w:pPr>
            <w:r>
              <w:t>Причина неиспользования платежного документа</w:t>
            </w:r>
          </w:p>
        </w:tc>
      </w:tr>
      <w:tr w:rsidR="009378EB">
        <w:trPr>
          <w:divId w:val="1538742176"/>
          <w:trHeight w:val="240"/>
        </w:trPr>
        <w:tc>
          <w:tcPr>
            <w:tcW w:w="117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9378EB" w:rsidRDefault="009378EB">
            <w:pPr>
              <w:pStyle w:val="table10"/>
              <w:jc w:val="center"/>
            </w:pPr>
            <w:r>
              <w:t> </w:t>
            </w:r>
          </w:p>
        </w:tc>
        <w:tc>
          <w:tcPr>
            <w:tcW w:w="9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9378EB" w:rsidRDefault="009378EB">
            <w:pPr>
              <w:pStyle w:val="table10"/>
              <w:jc w:val="center"/>
            </w:pPr>
            <w:r>
              <w:t> </w:t>
            </w:r>
          </w:p>
        </w:tc>
        <w:tc>
          <w:tcPr>
            <w:tcW w:w="11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9378EB" w:rsidRDefault="009378EB">
            <w:pPr>
              <w:pStyle w:val="table10"/>
              <w:jc w:val="center"/>
            </w:pPr>
            <w:r>
              <w:t> </w:t>
            </w:r>
          </w:p>
        </w:tc>
        <w:tc>
          <w:tcPr>
            <w:tcW w:w="171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9378EB" w:rsidRDefault="009378EB">
            <w:pPr>
              <w:pStyle w:val="table10"/>
              <w:jc w:val="center"/>
            </w:pPr>
            <w:r>
              <w:t> </w:t>
            </w:r>
          </w:p>
        </w:tc>
      </w:tr>
    </w:tbl>
    <w:p w:rsidR="009378EB" w:rsidRDefault="009378EB">
      <w:pPr>
        <w:pStyle w:val="newncpi"/>
        <w:divId w:val="1538742176"/>
      </w:pPr>
      <w:r>
        <w:lastRenderedPageBreak/>
        <w:t> </w:t>
      </w:r>
    </w:p>
    <w:p w:rsidR="009378EB" w:rsidRDefault="009378EB">
      <w:pPr>
        <w:pStyle w:val="newncpi0"/>
        <w:divId w:val="1538742176"/>
      </w:pPr>
      <w:r>
        <w:t>Всего на сумму _____________________________________________ рублей.</w:t>
      </w:r>
    </w:p>
    <w:p w:rsidR="009378EB" w:rsidRDefault="009378EB">
      <w:pPr>
        <w:pStyle w:val="undline"/>
        <w:ind w:left="1637" w:right="2300"/>
        <w:jc w:val="center"/>
        <w:divId w:val="1538742176"/>
      </w:pPr>
      <w:r>
        <w:t>(сумма прописью)</w:t>
      </w:r>
    </w:p>
    <w:p w:rsidR="009378EB" w:rsidRDefault="009378EB">
      <w:pPr>
        <w:pStyle w:val="newncpi0"/>
        <w:divId w:val="1538742176"/>
      </w:pPr>
      <w:r>
        <w:t>Перечисленные платежные документы погашены и прилагаются к настоящему реестру.</w:t>
      </w:r>
    </w:p>
    <w:p w:rsidR="009378EB" w:rsidRDefault="009378EB">
      <w:pPr>
        <w:pStyle w:val="newncpi0"/>
        <w:divId w:val="1538742176"/>
      </w:pPr>
      <w:r>
        <w:t>Приложение _________________________________________________________________.</w:t>
      </w:r>
    </w:p>
    <w:p w:rsidR="009378EB" w:rsidRDefault="009378EB">
      <w:pPr>
        <w:pStyle w:val="newncpi0"/>
        <w:divId w:val="1538742176"/>
      </w:pPr>
      <w:r>
        <w:t>Заведующий секцией, отделом (при наличии) ______________________________________</w:t>
      </w:r>
    </w:p>
    <w:p w:rsidR="009378EB" w:rsidRDefault="009378EB">
      <w:pPr>
        <w:pStyle w:val="undline"/>
        <w:ind w:left="4760"/>
        <w:jc w:val="center"/>
        <w:divId w:val="1538742176"/>
      </w:pPr>
      <w:r>
        <w:t>(подпись)</w:t>
      </w:r>
    </w:p>
    <w:p w:rsidR="009378EB" w:rsidRDefault="009378EB">
      <w:pPr>
        <w:pStyle w:val="newncpi0"/>
        <w:divId w:val="1538742176"/>
      </w:pPr>
      <w:r>
        <w:t>Кассир ______________________</w:t>
      </w:r>
    </w:p>
    <w:p w:rsidR="009378EB" w:rsidRDefault="009378EB">
      <w:pPr>
        <w:pStyle w:val="undline"/>
        <w:ind w:left="784" w:right="5967"/>
        <w:jc w:val="center"/>
        <w:divId w:val="1538742176"/>
      </w:pPr>
      <w:r>
        <w:t>(подпись)</w:t>
      </w:r>
    </w:p>
    <w:p w:rsidR="009378EB" w:rsidRDefault="009378EB">
      <w:pPr>
        <w:pStyle w:val="endform"/>
        <w:divId w:val="1538742176"/>
      </w:pPr>
      <w:r>
        <w:t> </w:t>
      </w:r>
    </w:p>
    <w:p w:rsidR="009378EB" w:rsidRDefault="009378EB">
      <w:pPr>
        <w:pStyle w:val="newncpi"/>
        <w:divId w:val="1538742176"/>
      </w:pPr>
      <w:r>
        <w:t> </w:t>
      </w:r>
    </w:p>
    <w:tbl>
      <w:tblPr>
        <w:tblW w:w="5000" w:type="pct"/>
        <w:tblCellMar>
          <w:left w:w="0" w:type="dxa"/>
          <w:right w:w="0" w:type="dxa"/>
        </w:tblCellMar>
        <w:tblLook w:val="04A0"/>
      </w:tblPr>
      <w:tblGrid>
        <w:gridCol w:w="14400"/>
      </w:tblGrid>
      <w:tr w:rsidR="009378EB">
        <w:trPr>
          <w:divId w:val="841310297"/>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841310297"/>
        <w:rPr>
          <w:rFonts w:eastAsia="Times New Roman"/>
          <w:vanish/>
        </w:rPr>
      </w:pPr>
    </w:p>
    <w:tbl>
      <w:tblPr>
        <w:tblW w:w="5000" w:type="pct"/>
        <w:tblCellMar>
          <w:left w:w="0" w:type="dxa"/>
          <w:right w:w="0" w:type="dxa"/>
        </w:tblCellMar>
        <w:tblLook w:val="04A0"/>
      </w:tblPr>
      <w:tblGrid>
        <w:gridCol w:w="14400"/>
      </w:tblGrid>
      <w:tr w:rsidR="009378EB">
        <w:trPr>
          <w:divId w:val="841310297"/>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841310297"/>
        <w:rPr>
          <w:rFonts w:eastAsia="Times New Roman"/>
          <w:vanish/>
        </w:rPr>
      </w:pPr>
    </w:p>
    <w:tbl>
      <w:tblPr>
        <w:tblW w:w="5000" w:type="pct"/>
        <w:tblBorders>
          <w:top w:val="single" w:sz="4" w:space="0" w:color="auto"/>
        </w:tblBorders>
        <w:tblCellMar>
          <w:top w:w="17" w:type="dxa"/>
          <w:left w:w="17" w:type="dxa"/>
          <w:bottom w:w="17" w:type="dxa"/>
          <w:right w:w="17" w:type="dxa"/>
        </w:tblCellMar>
        <w:tblLook w:val="04A0"/>
      </w:tblPr>
      <w:tblGrid>
        <w:gridCol w:w="14434"/>
      </w:tblGrid>
      <w:tr w:rsidR="009378EB">
        <w:trPr>
          <w:divId w:val="841310297"/>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pStyle w:val="endform"/>
        <w:divId w:val="841310297"/>
      </w:pPr>
      <w:r>
        <w:t> </w:t>
      </w:r>
    </w:p>
    <w:p w:rsidR="009378EB" w:rsidRDefault="009378EB">
      <w:pPr>
        <w:pStyle w:val="newncpi"/>
        <w:divId w:val="841310297"/>
      </w:pPr>
      <w:r>
        <w:t> </w:t>
      </w:r>
    </w:p>
    <w:p w:rsidR="009378EB" w:rsidRDefault="009378EB">
      <w:pPr>
        <w:pStyle w:val="newncpi"/>
        <w:divId w:val="1363944035"/>
      </w:pPr>
      <w:r>
        <w:t> </w:t>
      </w:r>
    </w:p>
    <w:tbl>
      <w:tblPr>
        <w:tblW w:w="5000" w:type="pct"/>
        <w:tblCellMar>
          <w:left w:w="0" w:type="dxa"/>
          <w:right w:w="0" w:type="dxa"/>
        </w:tblCellMar>
        <w:tblLook w:val="04A0"/>
      </w:tblPr>
      <w:tblGrid>
        <w:gridCol w:w="14400"/>
      </w:tblGrid>
      <w:tr w:rsidR="009378EB">
        <w:trPr>
          <w:divId w:val="1363944035"/>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363944035"/>
        <w:rPr>
          <w:rFonts w:eastAsia="Times New Roman"/>
          <w:vanish/>
        </w:rPr>
      </w:pPr>
    </w:p>
    <w:tbl>
      <w:tblPr>
        <w:tblW w:w="5000" w:type="pct"/>
        <w:tblCellMar>
          <w:left w:w="0" w:type="dxa"/>
          <w:right w:w="0" w:type="dxa"/>
        </w:tblCellMar>
        <w:tblLook w:val="04A0"/>
      </w:tblPr>
      <w:tblGrid>
        <w:gridCol w:w="14400"/>
      </w:tblGrid>
      <w:tr w:rsidR="009378EB">
        <w:trPr>
          <w:divId w:val="1363944035"/>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363944035"/>
        <w:rPr>
          <w:rFonts w:eastAsia="Times New Roman"/>
          <w:vanish/>
        </w:rPr>
      </w:pPr>
    </w:p>
    <w:tbl>
      <w:tblPr>
        <w:tblW w:w="5000" w:type="pct"/>
        <w:tblCellMar>
          <w:left w:w="0" w:type="dxa"/>
          <w:right w:w="0" w:type="dxa"/>
        </w:tblCellMar>
        <w:tblLook w:val="04A0"/>
      </w:tblPr>
      <w:tblGrid>
        <w:gridCol w:w="14400"/>
      </w:tblGrid>
      <w:tr w:rsidR="009378EB">
        <w:trPr>
          <w:divId w:val="1363944035"/>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363944035"/>
        <w:rPr>
          <w:rFonts w:eastAsia="Times New Roman"/>
          <w:vanish/>
        </w:rPr>
      </w:pPr>
    </w:p>
    <w:tbl>
      <w:tblPr>
        <w:tblW w:w="5000" w:type="pct"/>
        <w:tblCellMar>
          <w:left w:w="0" w:type="dxa"/>
          <w:right w:w="0" w:type="dxa"/>
        </w:tblCellMar>
        <w:tblLook w:val="04A0"/>
      </w:tblPr>
      <w:tblGrid>
        <w:gridCol w:w="14400"/>
      </w:tblGrid>
      <w:tr w:rsidR="009378EB">
        <w:trPr>
          <w:divId w:val="1363944035"/>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pStyle w:val="newncpi"/>
        <w:divId w:val="1363944035"/>
      </w:pPr>
      <w:r>
        <w:t> </w:t>
      </w:r>
    </w:p>
    <w:tbl>
      <w:tblPr>
        <w:tblW w:w="5000" w:type="pct"/>
        <w:tblCellMar>
          <w:left w:w="0" w:type="dxa"/>
          <w:right w:w="0" w:type="dxa"/>
        </w:tblCellMar>
        <w:tblLook w:val="04A0"/>
      </w:tblPr>
      <w:tblGrid>
        <w:gridCol w:w="14400"/>
      </w:tblGrid>
      <w:tr w:rsidR="009378EB">
        <w:trPr>
          <w:divId w:val="1176533901"/>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176533901"/>
        <w:rPr>
          <w:rFonts w:eastAsia="Times New Roman"/>
          <w:vanish/>
        </w:rPr>
      </w:pPr>
    </w:p>
    <w:tbl>
      <w:tblPr>
        <w:tblW w:w="5000" w:type="pct"/>
        <w:tblCellMar>
          <w:left w:w="0" w:type="dxa"/>
          <w:right w:w="0" w:type="dxa"/>
        </w:tblCellMar>
        <w:tblLook w:val="04A0"/>
      </w:tblPr>
      <w:tblGrid>
        <w:gridCol w:w="14400"/>
      </w:tblGrid>
      <w:tr w:rsidR="009378EB">
        <w:trPr>
          <w:divId w:val="1176533901"/>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176533901"/>
        <w:rPr>
          <w:rFonts w:eastAsia="Times New Roman"/>
          <w:vanish/>
        </w:rPr>
      </w:pPr>
    </w:p>
    <w:tbl>
      <w:tblPr>
        <w:tblW w:w="5000" w:type="pct"/>
        <w:tblCellMar>
          <w:left w:w="0" w:type="dxa"/>
          <w:right w:w="0" w:type="dxa"/>
        </w:tblCellMar>
        <w:tblLook w:val="04A0"/>
      </w:tblPr>
      <w:tblGrid>
        <w:gridCol w:w="14400"/>
      </w:tblGrid>
      <w:tr w:rsidR="009378EB">
        <w:trPr>
          <w:divId w:val="1176533901"/>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176533901"/>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tblPr>
      <w:tblGrid>
        <w:gridCol w:w="14400"/>
      </w:tblGrid>
      <w:tr w:rsidR="009378EB">
        <w:trPr>
          <w:divId w:val="1176533901"/>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divId w:val="1176533901"/>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tblPr>
      <w:tblGrid>
        <w:gridCol w:w="14400"/>
      </w:tblGrid>
      <w:tr w:rsidR="009378EB">
        <w:trPr>
          <w:divId w:val="1176533901"/>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tbl>
      <w:tblPr>
        <w:tblW w:w="5000" w:type="pct"/>
        <w:tblCellMar>
          <w:left w:w="0" w:type="dxa"/>
          <w:right w:w="0" w:type="dxa"/>
        </w:tblCellMar>
        <w:tblLook w:val="04A0"/>
      </w:tblPr>
      <w:tblGrid>
        <w:gridCol w:w="14400"/>
      </w:tblGrid>
      <w:tr w:rsidR="009378EB">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rPr>
          <w:rFonts w:eastAsia="Times New Roman"/>
          <w:vanish/>
        </w:rPr>
      </w:pPr>
    </w:p>
    <w:tbl>
      <w:tblPr>
        <w:tblW w:w="5000" w:type="pct"/>
        <w:tblCellMar>
          <w:left w:w="0" w:type="dxa"/>
          <w:right w:w="0" w:type="dxa"/>
        </w:tblCellMar>
        <w:tblLook w:val="04A0"/>
      </w:tblPr>
      <w:tblGrid>
        <w:gridCol w:w="14400"/>
      </w:tblGrid>
      <w:tr w:rsidR="009378EB">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rPr>
          <w:rFonts w:eastAsia="Times New Roman"/>
          <w:vanish/>
        </w:rPr>
      </w:pPr>
    </w:p>
    <w:tbl>
      <w:tblPr>
        <w:tblW w:w="5000" w:type="pct"/>
        <w:tblCellMar>
          <w:left w:w="0" w:type="dxa"/>
          <w:right w:w="0" w:type="dxa"/>
        </w:tblCellMar>
        <w:tblLook w:val="04A0"/>
      </w:tblPr>
      <w:tblGrid>
        <w:gridCol w:w="14400"/>
      </w:tblGrid>
      <w:tr w:rsidR="009378EB">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tblPr>
      <w:tblGrid>
        <w:gridCol w:w="14400"/>
      </w:tblGrid>
      <w:tr w:rsidR="009378EB">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pStyle w:val="endform"/>
      </w:pPr>
      <w:r>
        <w:t> </w:t>
      </w:r>
    </w:p>
    <w:p w:rsidR="009378EB" w:rsidRDefault="009378EB">
      <w:pPr>
        <w:pStyle w:val="newncpi"/>
        <w:divId w:val="1975672591"/>
      </w:pPr>
      <w:r>
        <w:t> </w:t>
      </w:r>
    </w:p>
    <w:tbl>
      <w:tblPr>
        <w:tblW w:w="5000" w:type="pct"/>
        <w:tblCellMar>
          <w:left w:w="0" w:type="dxa"/>
          <w:right w:w="0" w:type="dxa"/>
        </w:tblCellMar>
        <w:tblLook w:val="04A0"/>
      </w:tblPr>
      <w:tblGrid>
        <w:gridCol w:w="9982"/>
        <w:gridCol w:w="4430"/>
      </w:tblGrid>
      <w:tr w:rsidR="009378EB">
        <w:trPr>
          <w:divId w:val="1975672591"/>
        </w:trPr>
        <w:tc>
          <w:tcPr>
            <w:tcW w:w="3463" w:type="pct"/>
            <w:tcBorders>
              <w:top w:val="nil"/>
              <w:left w:val="nil"/>
              <w:bottom w:val="nil"/>
              <w:right w:val="nil"/>
            </w:tcBorders>
            <w:tcMar>
              <w:top w:w="0" w:type="dxa"/>
              <w:left w:w="6" w:type="dxa"/>
              <w:bottom w:w="0" w:type="dxa"/>
              <w:right w:w="6" w:type="dxa"/>
            </w:tcMar>
            <w:hideMark/>
          </w:tcPr>
          <w:p w:rsidR="009378EB" w:rsidRDefault="009378EB">
            <w:pPr>
              <w:pStyle w:val="newncpi"/>
            </w:pPr>
            <w:r>
              <w:t> </w:t>
            </w:r>
          </w:p>
        </w:tc>
        <w:tc>
          <w:tcPr>
            <w:tcW w:w="1537" w:type="pct"/>
            <w:tcBorders>
              <w:top w:val="nil"/>
              <w:left w:val="nil"/>
              <w:bottom w:val="nil"/>
              <w:right w:val="nil"/>
            </w:tcBorders>
            <w:tcMar>
              <w:top w:w="0" w:type="dxa"/>
              <w:left w:w="6" w:type="dxa"/>
              <w:bottom w:w="0" w:type="dxa"/>
              <w:right w:w="6" w:type="dxa"/>
            </w:tcMar>
            <w:hideMark/>
          </w:tcPr>
          <w:p w:rsidR="009378EB" w:rsidRDefault="009378EB">
            <w:pPr>
              <w:pStyle w:val="append1"/>
            </w:pPr>
            <w:bookmarkStart w:id="129" w:name="a129"/>
            <w:bookmarkEnd w:id="129"/>
            <w:r>
              <w:t>Приложение 1</w:t>
            </w:r>
          </w:p>
          <w:p w:rsidR="009378EB" w:rsidRDefault="009378EB">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r>
            <w:r>
              <w:lastRenderedPageBreak/>
              <w:t xml:space="preserve">21.05.2014 № 489/7) </w:t>
            </w:r>
          </w:p>
        </w:tc>
      </w:tr>
    </w:tbl>
    <w:p w:rsidR="009378EB" w:rsidRDefault="009378EB">
      <w:pPr>
        <w:pStyle w:val="titlep"/>
        <w:jc w:val="left"/>
        <w:divId w:val="1975672591"/>
      </w:pPr>
      <w:r>
        <w:lastRenderedPageBreak/>
        <w:t>ПЕРЕЧЕНЬ</w:t>
      </w:r>
      <w:r>
        <w:br/>
        <w:t>объектов (видов деятельности), в которых (при осуществлении которых) юридические лица и индивидуальные предприниматели устанавливают и используют карточные платежные терминалы</w:t>
      </w:r>
    </w:p>
    <w:p w:rsidR="009378EB" w:rsidRDefault="009378EB">
      <w:pPr>
        <w:pStyle w:val="point"/>
        <w:divId w:val="1975672591"/>
      </w:pPr>
      <w:bookmarkStart w:id="130" w:name="a133"/>
      <w:bookmarkEnd w:id="130"/>
      <w:r>
        <w:t>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
    <w:p w:rsidR="009378EB" w:rsidRDefault="009378EB">
      <w:pPr>
        <w:pStyle w:val="point"/>
        <w:divId w:val="1975672591"/>
      </w:pPr>
      <w:bookmarkStart w:id="131" w:name="a244"/>
      <w:bookmarkEnd w:id="131"/>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9378EB" w:rsidRDefault="009378EB">
      <w:pPr>
        <w:pStyle w:val="point"/>
        <w:divId w:val="1975672591"/>
      </w:pPr>
      <w:bookmarkStart w:id="132" w:name="a419"/>
      <w:bookmarkEnd w:id="132"/>
      <w:r>
        <w:t>3. Объекты бытового обслуживания населения (за исключением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9378EB" w:rsidRDefault="009378EB">
      <w:pPr>
        <w:pStyle w:val="point"/>
        <w:divId w:val="1975672591"/>
      </w:pPr>
      <w:r>
        <w:t>4. Автомобильные стоянки.</w:t>
      </w:r>
    </w:p>
    <w:p w:rsidR="009378EB" w:rsidRDefault="009378EB">
      <w:pPr>
        <w:pStyle w:val="point"/>
        <w:divId w:val="1975672591"/>
      </w:pPr>
      <w:bookmarkStart w:id="133" w:name="a408"/>
      <w:bookmarkEnd w:id="133"/>
      <w:r>
        <w:t>5. Автозаправочные станции.</w:t>
      </w:r>
    </w:p>
    <w:p w:rsidR="009378EB" w:rsidRDefault="009378EB">
      <w:pPr>
        <w:pStyle w:val="point"/>
        <w:divId w:val="1975672591"/>
      </w:pPr>
      <w:bookmarkStart w:id="134" w:name="a421"/>
      <w:bookmarkEnd w:id="134"/>
      <w:r>
        <w:t>6. Кассы пассажирских терминалов, аэропортов, железнодорожных вокзалов и станций (при обслуживании более 50 пассажиров в сутки и наличии сотовой подвижной электросвязи), кассовые залы станций метрополитена.</w:t>
      </w:r>
    </w:p>
    <w:p w:rsidR="009378EB" w:rsidRDefault="009378EB">
      <w:pPr>
        <w:pStyle w:val="point"/>
        <w:divId w:val="1975672591"/>
      </w:pPr>
      <w:r>
        <w:t>7. Пункты взимания дорожных сборов.</w:t>
      </w:r>
    </w:p>
    <w:p w:rsidR="009378EB" w:rsidRDefault="009378EB">
      <w:pPr>
        <w:pStyle w:val="point"/>
        <w:divId w:val="1975672591"/>
      </w:pPr>
      <w:r>
        <w:t>8. Пункты подключения абонентов сотовой подвижной электросвязи (при наличии в данном пункте кассового оборудования).</w:t>
      </w:r>
    </w:p>
    <w:p w:rsidR="009378EB" w:rsidRDefault="009378EB">
      <w:pPr>
        <w:pStyle w:val="point"/>
        <w:divId w:val="1975672591"/>
      </w:pPr>
      <w:r>
        <w:t>9. Объекты почтовой связи и электросвязи (отделения и пункты почтовой связи, сервисные центры, пункты коллективного пользования).</w:t>
      </w:r>
    </w:p>
    <w:p w:rsidR="009378EB" w:rsidRDefault="009378EB">
      <w:pPr>
        <w:pStyle w:val="point"/>
        <w:divId w:val="1975672591"/>
      </w:pPr>
      <w:bookmarkStart w:id="135" w:name="a409"/>
      <w:bookmarkEnd w:id="135"/>
      <w:r>
        <w:t>10. Аптеки.</w:t>
      </w:r>
    </w:p>
    <w:p w:rsidR="009378EB" w:rsidRDefault="009378EB">
      <w:pPr>
        <w:pStyle w:val="point"/>
        <w:divId w:val="1975672591"/>
      </w:pPr>
      <w:r>
        <w:t>11. Гостиницы, санатории, дома (базы) отдыха, оздоровительные центры (комплексы).</w:t>
      </w:r>
    </w:p>
    <w:p w:rsidR="009378EB" w:rsidRDefault="009378EB">
      <w:pPr>
        <w:pStyle w:val="point"/>
        <w:divId w:val="1975672591"/>
      </w:pPr>
      <w:r>
        <w:t>12. Игорные заведения.</w:t>
      </w:r>
    </w:p>
    <w:p w:rsidR="009378EB" w:rsidRDefault="009378EB">
      <w:pPr>
        <w:pStyle w:val="point"/>
        <w:divId w:val="1975672591"/>
      </w:pPr>
      <w:bookmarkStart w:id="136" w:name="a185"/>
      <w:bookmarkEnd w:id="136"/>
      <w:r>
        <w:t>13. Кассы (кассовые кабины) организаций, оказывающих платные медицинские, риэлтерские и туристические услуги.</w:t>
      </w:r>
    </w:p>
    <w:p w:rsidR="009378EB" w:rsidRDefault="009378EB">
      <w:pPr>
        <w:pStyle w:val="point"/>
        <w:divId w:val="1975672591"/>
      </w:pPr>
      <w:bookmarkStart w:id="137" w:name="a188"/>
      <w:bookmarkEnd w:id="137"/>
      <w:r>
        <w:t>14. Автомобили-такси.</w:t>
      </w:r>
    </w:p>
    <w:p w:rsidR="009378EB" w:rsidRDefault="009378EB">
      <w:pPr>
        <w:pStyle w:val="point"/>
        <w:divId w:val="1975672591"/>
      </w:pPr>
      <w:bookmarkStart w:id="138" w:name="a151"/>
      <w:bookmarkEnd w:id="138"/>
      <w:r>
        <w:t>15. Диагностические станции, осуществляющие технический осмотр транспортных средств.</w:t>
      </w:r>
    </w:p>
    <w:p w:rsidR="009378EB" w:rsidRDefault="009378EB">
      <w:pPr>
        <w:pStyle w:val="point"/>
        <w:divId w:val="1975672591"/>
      </w:pPr>
      <w:bookmarkStart w:id="139" w:name="a155"/>
      <w:bookmarkEnd w:id="139"/>
      <w:r>
        <w:lastRenderedPageBreak/>
        <w:t>16. Объекты технического обслуживания и ремонта автомобилей.</w:t>
      </w:r>
    </w:p>
    <w:p w:rsidR="009378EB" w:rsidRDefault="009378EB">
      <w:pPr>
        <w:pStyle w:val="point"/>
        <w:divId w:val="1975672591"/>
      </w:pPr>
      <w:bookmarkStart w:id="140" w:name="a422"/>
      <w:bookmarkEnd w:id="140"/>
      <w:r>
        <w:t xml:space="preserve">17. Объекты оказания услуг, связанных с организацией охоты, временным проживанием охотников (дома охотника, </w:t>
      </w:r>
      <w:proofErr w:type="spellStart"/>
      <w:r>
        <w:t>агроусадьбы</w:t>
      </w:r>
      <w:proofErr w:type="spellEnd"/>
      <w:r>
        <w:t xml:space="preserve"> и другое), а также в которых осуществляется торговля пиломатериалами.</w:t>
      </w:r>
    </w:p>
    <w:p w:rsidR="009378EB" w:rsidRDefault="009378EB">
      <w:pPr>
        <w:pStyle w:val="point"/>
        <w:divId w:val="1975672591"/>
      </w:pPr>
      <w:bookmarkStart w:id="141" w:name="a468"/>
      <w:bookmarkEnd w:id="141"/>
      <w:r>
        <w:t>18. Дистанционная торговля (за исключением розничной торговли, при осуществлении которой оплата товаров производится только в безналичной форме).</w:t>
      </w:r>
    </w:p>
    <w:p w:rsidR="009378EB" w:rsidRDefault="009378EB">
      <w:pPr>
        <w:pStyle w:val="point"/>
        <w:divId w:val="1975672591"/>
      </w:pPr>
      <w:bookmarkStart w:id="142" w:name="a420"/>
      <w:bookmarkEnd w:id="142"/>
      <w:r>
        <w:t>19. Объекты оказания услуг, связанных с организацией рыболовства, осуществляемого рыболовами для удовлетворения потребности в активном отдыхе и (или) получения продукции рыболовства без цели извлечения дохода, включая подводную охоту.</w:t>
      </w:r>
    </w:p>
    <w:p w:rsidR="009378EB" w:rsidRDefault="009378EB">
      <w:pPr>
        <w:pStyle w:val="newncpi"/>
        <w:divId w:val="1975672591"/>
      </w:pPr>
      <w:r>
        <w:t> </w:t>
      </w:r>
    </w:p>
    <w:tbl>
      <w:tblPr>
        <w:tblW w:w="5000" w:type="pct"/>
        <w:tblCellMar>
          <w:left w:w="0" w:type="dxa"/>
          <w:right w:w="0" w:type="dxa"/>
        </w:tblCellMar>
        <w:tblLook w:val="04A0"/>
      </w:tblPr>
      <w:tblGrid>
        <w:gridCol w:w="10045"/>
        <w:gridCol w:w="4367"/>
      </w:tblGrid>
      <w:tr w:rsidR="009378EB">
        <w:trPr>
          <w:divId w:val="1975672591"/>
        </w:trPr>
        <w:tc>
          <w:tcPr>
            <w:tcW w:w="3485" w:type="pct"/>
            <w:tcBorders>
              <w:top w:val="nil"/>
              <w:left w:val="nil"/>
              <w:bottom w:val="nil"/>
              <w:right w:val="nil"/>
            </w:tcBorders>
            <w:tcMar>
              <w:top w:w="0" w:type="dxa"/>
              <w:left w:w="6" w:type="dxa"/>
              <w:bottom w:w="0" w:type="dxa"/>
              <w:right w:w="6" w:type="dxa"/>
            </w:tcMar>
            <w:hideMark/>
          </w:tcPr>
          <w:p w:rsidR="009378EB" w:rsidRDefault="009378EB">
            <w:pPr>
              <w:pStyle w:val="newncpi"/>
            </w:pPr>
            <w:r>
              <w:t> </w:t>
            </w:r>
          </w:p>
        </w:tc>
        <w:tc>
          <w:tcPr>
            <w:tcW w:w="1515" w:type="pct"/>
            <w:tcBorders>
              <w:top w:val="nil"/>
              <w:left w:val="nil"/>
              <w:bottom w:val="nil"/>
              <w:right w:val="nil"/>
            </w:tcBorders>
            <w:tcMar>
              <w:top w:w="0" w:type="dxa"/>
              <w:left w:w="6" w:type="dxa"/>
              <w:bottom w:w="0" w:type="dxa"/>
              <w:right w:w="6" w:type="dxa"/>
            </w:tcMar>
            <w:hideMark/>
          </w:tcPr>
          <w:p w:rsidR="009378EB" w:rsidRDefault="009378EB">
            <w:pPr>
              <w:pStyle w:val="append1"/>
            </w:pPr>
            <w:bookmarkStart w:id="143" w:name="a457"/>
            <w:bookmarkEnd w:id="143"/>
            <w:r>
              <w:t>Приложение 1</w:t>
            </w:r>
            <w:r>
              <w:rPr>
                <w:vertAlign w:val="superscript"/>
              </w:rPr>
              <w:t>1</w:t>
            </w:r>
          </w:p>
          <w:p w:rsidR="009378EB" w:rsidRDefault="009378EB">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t xml:space="preserve">15.11.2021 № 647/11) </w:t>
            </w:r>
          </w:p>
        </w:tc>
      </w:tr>
    </w:tbl>
    <w:p w:rsidR="009378EB" w:rsidRDefault="009378EB">
      <w:pPr>
        <w:pStyle w:val="titlep"/>
        <w:jc w:val="left"/>
        <w:divId w:val="1975672591"/>
      </w:pPr>
      <w:r>
        <w:t>ПЕРЕЧЕНЬ</w:t>
      </w:r>
      <w:r>
        <w:br/>
        <w:t>объектов (видов деятельности), в которых (при осуществлении которых) юридические лица и индивидуальные предприниматели используют платежные терминалы</w:t>
      </w:r>
    </w:p>
    <w:p w:rsidR="009378EB" w:rsidRDefault="009378EB">
      <w:pPr>
        <w:pStyle w:val="point"/>
        <w:divId w:val="1975672591"/>
      </w:pPr>
      <w:r>
        <w:t>1. Розничная торговля новыми и подержанными автомобильными транспортными средствами, мотоциклами.</w:t>
      </w:r>
    </w:p>
    <w:p w:rsidR="009378EB" w:rsidRDefault="009378EB">
      <w:pPr>
        <w:pStyle w:val="point"/>
        <w:divId w:val="1975672591"/>
      </w:pPr>
      <w:r>
        <w:t>2. Розничная торговля мехами и меховыми изделиями.</w:t>
      </w:r>
    </w:p>
    <w:p w:rsidR="009378EB" w:rsidRDefault="009378EB">
      <w:pPr>
        <w:pStyle w:val="point"/>
        <w:divId w:val="1975672591"/>
      </w:pPr>
      <w:r>
        <w:t>3. Розничная торговля предметами антиквариата.</w:t>
      </w:r>
    </w:p>
    <w:p w:rsidR="009378EB" w:rsidRDefault="009378EB">
      <w:pPr>
        <w:pStyle w:val="point"/>
        <w:divId w:val="1975672591"/>
      </w:pPr>
      <w:r>
        <w:t>4. Развозная торговля.</w:t>
      </w:r>
    </w:p>
    <w:p w:rsidR="009378EB" w:rsidRDefault="009378EB">
      <w:pPr>
        <w:pStyle w:val="point"/>
        <w:divId w:val="1975672591"/>
      </w:pPr>
      <w:r>
        <w:t xml:space="preserve">5. Услуги </w:t>
      </w:r>
      <w:proofErr w:type="spellStart"/>
      <w:r>
        <w:t>агроэкотуризма</w:t>
      </w:r>
      <w:proofErr w:type="spellEnd"/>
      <w:r>
        <w:t>.</w:t>
      </w:r>
    </w:p>
    <w:p w:rsidR="009378EB" w:rsidRDefault="009378EB">
      <w:pPr>
        <w:pStyle w:val="point"/>
        <w:divId w:val="1975672591"/>
      </w:pPr>
      <w:r>
        <w:t>6. Услуги ксерокопирования и сканирования.</w:t>
      </w:r>
    </w:p>
    <w:p w:rsidR="009378EB" w:rsidRDefault="009378EB">
      <w:pPr>
        <w:pStyle w:val="point"/>
        <w:divId w:val="1975672591"/>
      </w:pPr>
      <w:r>
        <w:t>7. Аренда легковых и грузовых автомобилей без водителя.</w:t>
      </w:r>
    </w:p>
    <w:p w:rsidR="009378EB" w:rsidRDefault="009378EB">
      <w:pPr>
        <w:pStyle w:val="point"/>
        <w:divId w:val="1975672591"/>
      </w:pPr>
      <w:r>
        <w:lastRenderedPageBreak/>
        <w:t xml:space="preserve">8. Деятельность </w:t>
      </w:r>
      <w:proofErr w:type="spellStart"/>
      <w:r>
        <w:t>хостелов</w:t>
      </w:r>
      <w:proofErr w:type="spellEnd"/>
      <w:r>
        <w:t xml:space="preserve"> (молодежных гостиниц).</w:t>
      </w:r>
    </w:p>
    <w:p w:rsidR="009378EB" w:rsidRDefault="009378EB">
      <w:pPr>
        <w:pStyle w:val="point"/>
        <w:divId w:val="1975672591"/>
      </w:pPr>
      <w:r>
        <w:t>9. Услуги по доставке продукции общественного питания.</w:t>
      </w:r>
    </w:p>
    <w:p w:rsidR="009378EB" w:rsidRDefault="009378EB">
      <w:pPr>
        <w:pStyle w:val="newncpi"/>
        <w:divId w:val="1975672591"/>
      </w:pPr>
      <w:r>
        <w:t> </w:t>
      </w:r>
    </w:p>
    <w:tbl>
      <w:tblPr>
        <w:tblW w:w="5000" w:type="pct"/>
        <w:tblCellMar>
          <w:left w:w="0" w:type="dxa"/>
          <w:right w:w="0" w:type="dxa"/>
        </w:tblCellMar>
        <w:tblLook w:val="04A0"/>
      </w:tblPr>
      <w:tblGrid>
        <w:gridCol w:w="10397"/>
        <w:gridCol w:w="4015"/>
      </w:tblGrid>
      <w:tr w:rsidR="009378EB">
        <w:trPr>
          <w:divId w:val="1975672591"/>
        </w:trPr>
        <w:tc>
          <w:tcPr>
            <w:tcW w:w="3607" w:type="pct"/>
            <w:tcBorders>
              <w:top w:val="nil"/>
              <w:left w:val="nil"/>
              <w:bottom w:val="nil"/>
              <w:right w:val="nil"/>
            </w:tcBorders>
            <w:tcMar>
              <w:top w:w="0" w:type="dxa"/>
              <w:left w:w="6" w:type="dxa"/>
              <w:bottom w:w="0" w:type="dxa"/>
              <w:right w:w="6" w:type="dxa"/>
            </w:tcMar>
            <w:hideMark/>
          </w:tcPr>
          <w:p w:rsidR="009378EB" w:rsidRDefault="009378EB">
            <w:pPr>
              <w:pStyle w:val="newncpi"/>
              <w:ind w:firstLine="0"/>
            </w:pPr>
            <w:r>
              <w:t> </w:t>
            </w:r>
          </w:p>
        </w:tc>
        <w:tc>
          <w:tcPr>
            <w:tcW w:w="1393" w:type="pct"/>
            <w:tcBorders>
              <w:top w:val="nil"/>
              <w:left w:val="nil"/>
              <w:bottom w:val="nil"/>
              <w:right w:val="nil"/>
            </w:tcBorders>
            <w:tcMar>
              <w:top w:w="0" w:type="dxa"/>
              <w:left w:w="6" w:type="dxa"/>
              <w:bottom w:w="0" w:type="dxa"/>
              <w:right w:w="6" w:type="dxa"/>
            </w:tcMar>
            <w:hideMark/>
          </w:tcPr>
          <w:p w:rsidR="009378EB" w:rsidRDefault="009378EB">
            <w:pPr>
              <w:pStyle w:val="append1"/>
            </w:pPr>
            <w:bookmarkStart w:id="144" w:name="a140"/>
            <w:bookmarkEnd w:id="144"/>
            <w:r>
              <w:t>Приложение 2</w:t>
            </w:r>
          </w:p>
          <w:p w:rsidR="009378EB" w:rsidRDefault="009378EB">
            <w:pPr>
              <w:pStyle w:val="append"/>
            </w:pPr>
            <w:r>
              <w:t xml:space="preserve">к </w:t>
            </w:r>
            <w:hyperlink w:anchor="a1"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и Национального банка </w:t>
            </w:r>
            <w:r>
              <w:br/>
              <w:t>Республики Беларусь</w:t>
            </w:r>
          </w:p>
          <w:p w:rsidR="009378EB" w:rsidRDefault="009378EB">
            <w:pPr>
              <w:pStyle w:val="append"/>
            </w:pPr>
            <w:r>
              <w:t>06.07.2011 № 924/16</w:t>
            </w:r>
          </w:p>
        </w:tc>
      </w:tr>
    </w:tbl>
    <w:p w:rsidR="009378EB" w:rsidRDefault="009378EB">
      <w:pPr>
        <w:divId w:val="1975672591"/>
        <w:rPr>
          <w:rFonts w:eastAsia="Times New Roman"/>
          <w:vanish/>
        </w:rPr>
      </w:pPr>
    </w:p>
    <w:tbl>
      <w:tblPr>
        <w:tblW w:w="5000" w:type="pct"/>
        <w:tblCellMar>
          <w:left w:w="0" w:type="dxa"/>
          <w:right w:w="0" w:type="dxa"/>
        </w:tblCellMar>
        <w:tblLook w:val="04A0"/>
      </w:tblPr>
      <w:tblGrid>
        <w:gridCol w:w="14400"/>
      </w:tblGrid>
      <w:tr w:rsidR="009378EB">
        <w:trPr>
          <w:divId w:val="1975672591"/>
        </w:trPr>
        <w:tc>
          <w:tcPr>
            <w:tcW w:w="0" w:type="auto"/>
            <w:tcBorders>
              <w:top w:val="nil"/>
              <w:left w:val="nil"/>
              <w:bottom w:val="nil"/>
              <w:right w:val="nil"/>
            </w:tcBorders>
            <w:vAlign w:val="center"/>
            <w:hideMark/>
          </w:tcPr>
          <w:p w:rsidR="009378EB" w:rsidRDefault="009378EB">
            <w:pPr>
              <w:rPr>
                <w:rFonts w:eastAsia="Times New Roman"/>
                <w:sz w:val="24"/>
                <w:szCs w:val="24"/>
              </w:rPr>
            </w:pPr>
          </w:p>
        </w:tc>
      </w:tr>
    </w:tbl>
    <w:p w:rsidR="009378EB" w:rsidRDefault="009378EB">
      <w:pPr>
        <w:pStyle w:val="titlep"/>
        <w:jc w:val="left"/>
        <w:divId w:val="1975672591"/>
      </w:pPr>
      <w:r>
        <w:t>ПЕРЕЧЕНЬ</w:t>
      </w:r>
      <w:r>
        <w:br/>
        <w:t>утративших силу постановлений Совета Министров Республики Беларусь и Национального банка Республики Беларусь</w:t>
      </w:r>
    </w:p>
    <w:p w:rsidR="009378EB" w:rsidRDefault="009378EB">
      <w:pPr>
        <w:pStyle w:val="point"/>
        <w:divId w:val="1975672591"/>
      </w:pPr>
      <w:r>
        <w:t>1. </w:t>
      </w:r>
      <w:hyperlink r:id="rId70" w:anchor="a76" w:tooltip="+" w:history="1">
        <w:r>
          <w:rPr>
            <w:rStyle w:val="a3"/>
          </w:rPr>
          <w:t>Постановление</w:t>
        </w:r>
      </w:hyperlink>
      <w:r>
        <w:t xml:space="preserve"> Совета Министров Республики Беларусь и Национального банка Республики Беларусь от 9 января 2002 г. № 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9378EB" w:rsidRDefault="009378EB">
      <w:pPr>
        <w:pStyle w:val="point"/>
        <w:divId w:val="1975672591"/>
      </w:pPr>
      <w:r>
        <w:t>2. </w:t>
      </w:r>
      <w:hyperlink r:id="rId71" w:anchor="a1" w:tooltip="+" w:history="1">
        <w:r>
          <w:rPr>
            <w:rStyle w:val="a3"/>
          </w:rPr>
          <w:t>Постановление</w:t>
        </w:r>
      </w:hyperlink>
      <w:r>
        <w:t xml:space="preserve">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9378EB" w:rsidRDefault="009378EB">
      <w:pPr>
        <w:pStyle w:val="point"/>
        <w:divId w:val="1975672591"/>
      </w:pPr>
      <w:r>
        <w:t>3. </w:t>
      </w:r>
      <w:hyperlink r:id="rId72" w:anchor="a1" w:tooltip="+" w:history="1">
        <w:r>
          <w:rPr>
            <w:rStyle w:val="a3"/>
          </w:rPr>
          <w:t>Постановление</w:t>
        </w:r>
      </w:hyperlink>
      <w:r>
        <w:t xml:space="preserve">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9378EB" w:rsidRDefault="009378EB">
      <w:pPr>
        <w:pStyle w:val="point"/>
        <w:divId w:val="1975672591"/>
      </w:pPr>
      <w:r>
        <w:t>4. </w:t>
      </w:r>
      <w:hyperlink r:id="rId73" w:anchor="a14" w:tooltip="+" w:history="1">
        <w:r>
          <w:rPr>
            <w:rStyle w:val="a3"/>
          </w:rPr>
          <w:t>Постановление</w:t>
        </w:r>
      </w:hyperlink>
      <w:r>
        <w:t xml:space="preserve">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
    <w:p w:rsidR="009378EB" w:rsidRDefault="009378EB">
      <w:pPr>
        <w:pStyle w:val="point"/>
        <w:divId w:val="1975672591"/>
      </w:pPr>
      <w:r>
        <w:t>5. </w:t>
      </w:r>
      <w:hyperlink r:id="rId74" w:anchor="a2" w:tooltip="+" w:history="1">
        <w:r>
          <w:rPr>
            <w:rStyle w:val="a3"/>
          </w:rPr>
          <w:t>Постановление</w:t>
        </w:r>
      </w:hyperlink>
      <w:r>
        <w:t xml:space="preserve">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
    <w:p w:rsidR="009378EB" w:rsidRDefault="009378EB">
      <w:pPr>
        <w:pStyle w:val="point"/>
        <w:divId w:val="1975672591"/>
      </w:pPr>
      <w:r>
        <w:t>6. </w:t>
      </w:r>
      <w:hyperlink r:id="rId75" w:anchor="a3" w:tooltip="+" w:history="1">
        <w:r>
          <w:rPr>
            <w:rStyle w:val="a3"/>
          </w:rPr>
          <w:t>Постановление</w:t>
        </w:r>
      </w:hyperlink>
      <w:r>
        <w:t xml:space="preserve">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
    <w:p w:rsidR="009378EB" w:rsidRDefault="009378EB">
      <w:pPr>
        <w:pStyle w:val="point"/>
        <w:divId w:val="1975672591"/>
      </w:pPr>
      <w:r>
        <w:lastRenderedPageBreak/>
        <w:t>7. </w:t>
      </w:r>
      <w:hyperlink r:id="rId76" w:anchor="a1" w:tooltip="+" w:history="1">
        <w:r>
          <w:rPr>
            <w:rStyle w:val="a3"/>
          </w:rPr>
          <w:t>Постановление</w:t>
        </w:r>
      </w:hyperlink>
      <w:r>
        <w:t xml:space="preserve">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
    <w:p w:rsidR="009378EB" w:rsidRDefault="009378EB">
      <w:pPr>
        <w:pStyle w:val="point"/>
        <w:divId w:val="1975672591"/>
      </w:pPr>
      <w:r>
        <w:t>8. </w:t>
      </w:r>
      <w:hyperlink r:id="rId77" w:anchor="a1" w:tooltip="+" w:history="1">
        <w:r>
          <w:rPr>
            <w:rStyle w:val="a3"/>
          </w:rPr>
          <w:t>Постановление</w:t>
        </w:r>
      </w:hyperlink>
      <w:r>
        <w:t xml:space="preserve">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2009 г., № 170, 5/30113).</w:t>
      </w:r>
    </w:p>
    <w:p w:rsidR="009378EB" w:rsidRDefault="009378EB">
      <w:pPr>
        <w:pStyle w:val="point"/>
        <w:divId w:val="1975672591"/>
      </w:pPr>
      <w:r>
        <w:t>9. </w:t>
      </w:r>
      <w:hyperlink r:id="rId78" w:anchor="a1" w:tooltip="+" w:history="1">
        <w:r>
          <w:rPr>
            <w:rStyle w:val="a3"/>
          </w:rPr>
          <w:t>Постановление</w:t>
        </w:r>
      </w:hyperlink>
      <w:r>
        <w:t xml:space="preserve">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w:t>
      </w:r>
    </w:p>
    <w:p w:rsidR="009378EB" w:rsidRDefault="009378EB">
      <w:pPr>
        <w:pStyle w:val="newncpi"/>
        <w:divId w:val="1975672591"/>
      </w:pPr>
      <w:r>
        <w:t> </w:t>
      </w:r>
    </w:p>
    <w:tbl>
      <w:tblPr>
        <w:tblW w:w="5000" w:type="pct"/>
        <w:tblCellMar>
          <w:left w:w="0" w:type="dxa"/>
          <w:right w:w="0" w:type="dxa"/>
        </w:tblCellMar>
        <w:tblLook w:val="04A0"/>
      </w:tblPr>
      <w:tblGrid>
        <w:gridCol w:w="10045"/>
        <w:gridCol w:w="4367"/>
      </w:tblGrid>
      <w:tr w:rsidR="009378EB">
        <w:trPr>
          <w:divId w:val="1975672591"/>
        </w:trPr>
        <w:tc>
          <w:tcPr>
            <w:tcW w:w="3485" w:type="pct"/>
            <w:tcBorders>
              <w:top w:val="nil"/>
              <w:left w:val="nil"/>
              <w:bottom w:val="nil"/>
              <w:right w:val="nil"/>
            </w:tcBorders>
            <w:tcMar>
              <w:top w:w="0" w:type="dxa"/>
              <w:left w:w="6" w:type="dxa"/>
              <w:bottom w:w="0" w:type="dxa"/>
              <w:right w:w="6" w:type="dxa"/>
            </w:tcMar>
            <w:hideMark/>
          </w:tcPr>
          <w:p w:rsidR="009378EB" w:rsidRDefault="009378EB">
            <w:pPr>
              <w:pStyle w:val="newncpi"/>
            </w:pPr>
            <w:r>
              <w:t> </w:t>
            </w:r>
          </w:p>
        </w:tc>
        <w:tc>
          <w:tcPr>
            <w:tcW w:w="1515" w:type="pct"/>
            <w:tcBorders>
              <w:top w:val="nil"/>
              <w:left w:val="nil"/>
              <w:bottom w:val="nil"/>
              <w:right w:val="nil"/>
            </w:tcBorders>
            <w:tcMar>
              <w:top w:w="0" w:type="dxa"/>
              <w:left w:w="6" w:type="dxa"/>
              <w:bottom w:w="0" w:type="dxa"/>
              <w:right w:w="6" w:type="dxa"/>
            </w:tcMar>
            <w:hideMark/>
          </w:tcPr>
          <w:p w:rsidR="009378EB" w:rsidRDefault="009378EB">
            <w:pPr>
              <w:pStyle w:val="append1"/>
            </w:pPr>
            <w:bookmarkStart w:id="145" w:name="a494"/>
            <w:bookmarkEnd w:id="145"/>
            <w:r>
              <w:t>Приложение 3</w:t>
            </w:r>
          </w:p>
          <w:p w:rsidR="009378EB" w:rsidRDefault="009378EB">
            <w:pPr>
              <w:pStyle w:val="append"/>
            </w:pPr>
            <w:r>
              <w:t xml:space="preserve">к </w:t>
            </w:r>
            <w:hyperlink w:anchor="a1" w:tooltip="+" w:history="1">
              <w:r>
                <w:rPr>
                  <w:rStyle w:val="a3"/>
                </w:rPr>
                <w:t>постановлению</w:t>
              </w:r>
            </w:hyperlink>
            <w:r>
              <w:t xml:space="preserve"> </w:t>
            </w:r>
            <w:r>
              <w:br/>
              <w:t>Совета Министров</w:t>
            </w:r>
            <w:r>
              <w:br/>
              <w:t xml:space="preserve">Республики Беларусь </w:t>
            </w:r>
            <w:r>
              <w:br/>
              <w:t>и Национального банка</w:t>
            </w:r>
            <w:r>
              <w:br/>
              <w:t>Республики Беларусь</w:t>
            </w:r>
            <w:r>
              <w:br/>
              <w:t>06.07.2011 № 924/16</w:t>
            </w:r>
            <w:r>
              <w:br/>
              <w:t>(в редакции постановления</w:t>
            </w:r>
            <w:r>
              <w:br/>
              <w:t>Совета Министров</w:t>
            </w:r>
            <w:r>
              <w:br/>
              <w:t xml:space="preserve">Республики Беларусь </w:t>
            </w:r>
            <w:r>
              <w:br/>
              <w:t>и Национального банка</w:t>
            </w:r>
            <w:r>
              <w:br/>
              <w:t>Республики Беларусь</w:t>
            </w:r>
            <w:r>
              <w:br/>
              <w:t xml:space="preserve">07.12.2022 № 841/27) </w:t>
            </w:r>
          </w:p>
        </w:tc>
      </w:tr>
    </w:tbl>
    <w:p w:rsidR="009378EB" w:rsidRDefault="009378EB">
      <w:pPr>
        <w:pStyle w:val="titlep"/>
        <w:jc w:val="left"/>
        <w:divId w:val="1975672591"/>
      </w:pPr>
      <w:r>
        <w:t>ТЕРМИНЫ</w:t>
      </w:r>
      <w:r>
        <w:br/>
        <w:t>и их определения</w:t>
      </w:r>
    </w:p>
    <w:p w:rsidR="009378EB" w:rsidRDefault="009378EB">
      <w:pPr>
        <w:pStyle w:val="newncpi"/>
        <w:divId w:val="1975672591"/>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9378EB" w:rsidRDefault="009378EB">
      <w:pPr>
        <w:pStyle w:val="newncpi"/>
        <w:divId w:val="1975672591"/>
      </w:pPr>
      <w:r>
        <w:t xml:space="preserve">Государственный </w:t>
      </w:r>
      <w:hyperlink r:id="rId79" w:anchor="a66" w:tooltip="+" w:history="1">
        <w:r>
          <w:rPr>
            <w:rStyle w:val="a3"/>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9378EB" w:rsidRDefault="009378EB">
      <w:pPr>
        <w:pStyle w:val="newncpi"/>
        <w:divId w:val="1975672591"/>
      </w:pPr>
      <w:bookmarkStart w:id="146" w:name="a523"/>
      <w:bookmarkEnd w:id="146"/>
      <w:r>
        <w:lastRenderedPageBreak/>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9378EB" w:rsidRDefault="009378EB">
      <w:pPr>
        <w:pStyle w:val="newncpi"/>
        <w:divId w:val="1975672591"/>
      </w:pPr>
      <w:r>
        <w:t xml:space="preserve">Заявитель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 которые осуществляют производство (разработку) или поставку на территорию Республики Беларусь кассовых суммирующих аппаратов, в том числе совмещенных с таксометрами, билетопечатающих машин и сведения о которых включены в Государственный </w:t>
      </w:r>
      <w:hyperlink r:id="rId80" w:anchor="a66" w:tooltip="+" w:history="1">
        <w:r>
          <w:rPr>
            <w:rStyle w:val="a3"/>
          </w:rPr>
          <w:t>реестр</w:t>
        </w:r>
      </w:hyperlink>
      <w:r>
        <w:t>. </w:t>
      </w:r>
    </w:p>
    <w:p w:rsidR="009378EB" w:rsidRDefault="009378EB">
      <w:pPr>
        <w:pStyle w:val="newncpi"/>
        <w:divId w:val="1975672591"/>
      </w:pPr>
      <w:bookmarkStart w:id="147" w:name="a517"/>
      <w:bookmarkEnd w:id="147"/>
      <w:r>
        <w:t>Иные платежные инструменты – платежное программное приложение, платежное мобильное приложение, платежный инструмент в форме программного обеспечения, обеспечивающий доступ к электронным деньгам.</w:t>
      </w:r>
    </w:p>
    <w:p w:rsidR="009378EB" w:rsidRDefault="009378EB">
      <w:pPr>
        <w:pStyle w:val="newncpi"/>
        <w:divId w:val="1975672591"/>
      </w:pPr>
      <w:bookmarkStart w:id="148" w:name="a518"/>
      <w:bookmarkEnd w:id="148"/>
      <w:r>
        <w:t>Карточный платежный терминал – программное или программно-техническое средство,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осуществляемых с использованием банковских платежных карточек, с последующим формированием платежного документа.</w:t>
      </w:r>
    </w:p>
    <w:p w:rsidR="009378EB" w:rsidRDefault="009378EB">
      <w:pPr>
        <w:pStyle w:val="newncpi"/>
        <w:divId w:val="1975672591"/>
      </w:pPr>
      <w: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9378EB" w:rsidRDefault="009378EB">
      <w:pPr>
        <w:pStyle w:val="newncpi"/>
        <w:divId w:val="1975672591"/>
      </w:pPr>
      <w:r>
        <w:t xml:space="preserve">Платежи в адрес третьих лиц – платежи, принимаемые юридическими лицами и индивидуальными предпринимателями, являющимися платежными </w:t>
      </w:r>
      <w:proofErr w:type="spellStart"/>
      <w:r>
        <w:t>агрегаторами</w:t>
      </w:r>
      <w:proofErr w:type="spellEnd"/>
      <w:r>
        <w:t xml:space="preserve">, при оказании ими платежной услуги </w:t>
      </w:r>
      <w:proofErr w:type="spellStart"/>
      <w:r>
        <w:t>эквайринга</w:t>
      </w:r>
      <w:proofErr w:type="spellEnd"/>
      <w:r>
        <w:t xml:space="preserve"> платежных операций.</w:t>
      </w:r>
    </w:p>
    <w:p w:rsidR="009378EB" w:rsidRDefault="009378EB">
      <w:pPr>
        <w:pStyle w:val="newncpi"/>
        <w:divId w:val="1975672591"/>
      </w:pPr>
      <w:r>
        <w:t>Платежи в свой адрес – платежи в адрес юридических лиц и индивидуальных предпринимателей в оплату реализуемых ими товаров, выполняемых работ, оказываемых услуг, в том числе бытовых услуг</w:t>
      </w:r>
      <w:hyperlink w:anchor="a497" w:tooltip="+" w:history="1">
        <w:r>
          <w:rPr>
            <w:rStyle w:val="a3"/>
          </w:rPr>
          <w:t>*</w:t>
        </w:r>
      </w:hyperlink>
      <w:r>
        <w:t>, или при осуществлении ими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9378EB" w:rsidRDefault="009378EB">
      <w:pPr>
        <w:pStyle w:val="snoskiline"/>
        <w:divId w:val="1975672591"/>
      </w:pPr>
      <w:r>
        <w:t>______________________________</w:t>
      </w:r>
    </w:p>
    <w:p w:rsidR="009378EB" w:rsidRDefault="009378EB">
      <w:pPr>
        <w:pStyle w:val="snoski"/>
        <w:spacing w:after="240"/>
        <w:divId w:val="1975672591"/>
      </w:pPr>
      <w:bookmarkStart w:id="149" w:name="a497"/>
      <w:bookmarkEnd w:id="149"/>
      <w:r>
        <w:t>* Для целей настоящего постановления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9378EB" w:rsidRDefault="009378EB">
      <w:pPr>
        <w:pStyle w:val="newncpi"/>
        <w:divId w:val="1975672591"/>
      </w:pPr>
      <w:bookmarkStart w:id="150" w:name="a528"/>
      <w:bookmarkEnd w:id="150"/>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СККС и (или) карточным платежным терминалом, и (или) платежным терминалом, подтверждающий оплату товара (работы, услуги) и (или) инициирование платежа.</w:t>
      </w:r>
    </w:p>
    <w:p w:rsidR="009378EB" w:rsidRDefault="009378EB">
      <w:pPr>
        <w:pStyle w:val="newncpi"/>
        <w:divId w:val="1975672591"/>
      </w:pPr>
      <w:bookmarkStart w:id="151" w:name="a519"/>
      <w:bookmarkEnd w:id="151"/>
      <w:r>
        <w:t>Платежный терминал – программное или программно-техническое средство,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(или) любого (любых) из иных платежных инструментов с последующим формированием платежного документа.</w:t>
      </w:r>
    </w:p>
    <w:p w:rsidR="009378EB" w:rsidRDefault="009378EB">
      <w:pPr>
        <w:pStyle w:val="newncpi"/>
        <w:divId w:val="1975672591"/>
      </w:pPr>
      <w:r>
        <w:lastRenderedPageBreak/>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9378EB" w:rsidRDefault="009378EB">
      <w:pPr>
        <w:pStyle w:val="newncpi"/>
        <w:divId w:val="1975672591"/>
      </w:pPr>
      <w: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9378EB" w:rsidRDefault="009378EB">
      <w:pPr>
        <w:pStyle w:val="newncpi"/>
        <w:divId w:val="1975672591"/>
      </w:pPr>
      <w: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9378EB" w:rsidRDefault="009378EB">
      <w:pPr>
        <w:pStyle w:val="newncpi"/>
        <w:divId w:val="1975672591"/>
      </w:pPr>
      <w:r>
        <w:t>Система контроля кассового оборудования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9378EB" w:rsidRDefault="009378EB">
      <w:pPr>
        <w:pStyle w:val="newncpi"/>
        <w:divId w:val="1975672591"/>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9378EB" w:rsidRDefault="009378EB">
      <w:pPr>
        <w:pStyle w:val="newncpi"/>
        <w:divId w:val="1975672591"/>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9378EB" w:rsidRDefault="009378EB">
      <w:pPr>
        <w:pStyle w:val="newncpi"/>
        <w:divId w:val="1975672591"/>
      </w:pPr>
      <w:r>
        <w:t xml:space="preserve">Центр технического обслуживания и ремонта кассовых суммирующих аппаратов, в том числе совмещенных с таксометрами, билетопечатающих машин – юридическое лицо или индивидуальный предприниматель, которые заключили договор с заявителем на оказание услуг по техническому обслуживанию и ремонту кассовых суммирующих аппаратов, в том числе совмещенных с таксометрами, билетопечатающих машин и сведения о которых включены в Государственный </w:t>
      </w:r>
      <w:hyperlink r:id="rId81" w:anchor="a66" w:tooltip="+" w:history="1">
        <w:r>
          <w:rPr>
            <w:rStyle w:val="a3"/>
          </w:rPr>
          <w:t>реестр</w:t>
        </w:r>
      </w:hyperlink>
      <w:r>
        <w:t>. </w:t>
      </w:r>
    </w:p>
    <w:p w:rsidR="009378EB" w:rsidRDefault="009378EB">
      <w:pPr>
        <w:pStyle w:val="newncpi"/>
        <w:divId w:val="1975672591"/>
      </w:pPr>
      <w:r>
        <w:t xml:space="preserve">Термины «банковская платежная карточка», «платеж», «платежная услуга», «платежный </w:t>
      </w:r>
      <w:proofErr w:type="spellStart"/>
      <w:r>
        <w:t>агрегатор</w:t>
      </w:r>
      <w:proofErr w:type="spellEnd"/>
      <w:r>
        <w:t>», «средства платежа», «</w:t>
      </w:r>
      <w:proofErr w:type="spellStart"/>
      <w:r>
        <w:t>эквайринг</w:t>
      </w:r>
      <w:proofErr w:type="spellEnd"/>
      <w:r>
        <w:t xml:space="preserve"> платежных операций» используются в значениях, определенных соответственно </w:t>
      </w:r>
      <w:hyperlink r:id="rId82" w:anchor="a233" w:tooltip="+" w:history="1">
        <w:r>
          <w:rPr>
            <w:rStyle w:val="a3"/>
          </w:rPr>
          <w:t>пунктом 1</w:t>
        </w:r>
      </w:hyperlink>
      <w:r>
        <w:t xml:space="preserve"> статьи 45, подпунктами </w:t>
      </w:r>
      <w:hyperlink r:id="rId83" w:anchor="a181" w:tooltip="+" w:history="1">
        <w:r>
          <w:rPr>
            <w:rStyle w:val="a3"/>
          </w:rPr>
          <w:t>1.18</w:t>
        </w:r>
      </w:hyperlink>
      <w:r>
        <w:t xml:space="preserve">, </w:t>
      </w:r>
      <w:hyperlink r:id="rId84" w:anchor="a205" w:tooltip="+" w:history="1">
        <w:r>
          <w:rPr>
            <w:rStyle w:val="a3"/>
          </w:rPr>
          <w:t>1.21</w:t>
        </w:r>
      </w:hyperlink>
      <w:r>
        <w:t xml:space="preserve">, 1.22, </w:t>
      </w:r>
      <w:hyperlink r:id="rId85" w:anchor="a187" w:tooltip="+" w:history="1">
        <w:r>
          <w:rPr>
            <w:rStyle w:val="a3"/>
          </w:rPr>
          <w:t>1.37</w:t>
        </w:r>
      </w:hyperlink>
      <w:r>
        <w:t xml:space="preserve">, </w:t>
      </w:r>
      <w:hyperlink r:id="rId86" w:anchor="a221" w:tooltip="+" w:history="1">
        <w:r>
          <w:rPr>
            <w:rStyle w:val="a3"/>
          </w:rPr>
          <w:t>1.44</w:t>
        </w:r>
      </w:hyperlink>
      <w:r>
        <w:t xml:space="preserve"> пункта 1 статьи 2 Закона Республики Беларусь от 19 апреля 2022 г. № 164-З «О платежных системах и платежных услугах».</w:t>
      </w:r>
    </w:p>
    <w:p w:rsidR="009378EB" w:rsidRDefault="009378EB">
      <w:pPr>
        <w:pStyle w:val="newncpi"/>
        <w:divId w:val="1975672591"/>
      </w:pPr>
      <w:r>
        <w:t>Термин «электронная информационная система» используется в значении, определенном в </w:t>
      </w:r>
      <w:hyperlink r:id="rId87" w:anchor="a7" w:tooltip="+" w:history="1">
        <w:r>
          <w:rPr>
            <w:rStyle w:val="a3"/>
          </w:rPr>
          <w:t>статье 1</w:t>
        </w:r>
      </w:hyperlink>
      <w:r>
        <w:t xml:space="preserve"> Закона Республики Беларусь от 14 августа 2007 г. № 278-З «Об автомобильном транспорте и автомобильных перевозках».</w:t>
      </w:r>
    </w:p>
    <w:p w:rsidR="009378EB" w:rsidRDefault="009378EB">
      <w:pPr>
        <w:pStyle w:val="newncpi"/>
        <w:divId w:val="1975672591"/>
      </w:pPr>
      <w:r>
        <w:t> </w:t>
      </w:r>
    </w:p>
    <w:sectPr w:rsidR="009378EB" w:rsidSect="009378EB">
      <w:pgSz w:w="15840" w:h="12240" w:orient="landscape"/>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8EB"/>
    <w:rsid w:val="00700F06"/>
    <w:rsid w:val="00912F1E"/>
    <w:rsid w:val="009378EB"/>
    <w:rsid w:val="00F14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8EB"/>
    <w:rPr>
      <w:color w:val="0000FF"/>
      <w:u w:val="single"/>
    </w:rPr>
  </w:style>
  <w:style w:type="character" w:styleId="a4">
    <w:name w:val="FollowedHyperlink"/>
    <w:basedOn w:val="a0"/>
    <w:uiPriority w:val="99"/>
    <w:semiHidden/>
    <w:unhideWhenUsed/>
    <w:rsid w:val="009378EB"/>
    <w:rPr>
      <w:color w:val="800080"/>
      <w:u w:val="single"/>
    </w:rPr>
  </w:style>
  <w:style w:type="character" w:styleId="HTML">
    <w:name w:val="HTML Acronym"/>
    <w:basedOn w:val="a0"/>
    <w:uiPriority w:val="99"/>
    <w:semiHidden/>
    <w:unhideWhenUsed/>
    <w:rsid w:val="009378EB"/>
    <w:rPr>
      <w:color w:val="000000"/>
      <w:shd w:val="clear" w:color="auto" w:fill="FFFF00"/>
    </w:rPr>
  </w:style>
  <w:style w:type="paragraph" w:customStyle="1" w:styleId="part">
    <w:name w:val="part"/>
    <w:basedOn w:val="a"/>
    <w:rsid w:val="009378EB"/>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9378EB"/>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9378EB"/>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9378EB"/>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9378EB"/>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9378EB"/>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9378EB"/>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9378EB"/>
    <w:pPr>
      <w:spacing w:after="0" w:line="240" w:lineRule="auto"/>
      <w:jc w:val="center"/>
    </w:pPr>
    <w:rPr>
      <w:rFonts w:ascii="Times New Roman" w:hAnsi="Times New Roman" w:cs="Times New Roman"/>
      <w:b/>
      <w:bCs/>
      <w:sz w:val="24"/>
      <w:szCs w:val="24"/>
    </w:rPr>
  </w:style>
  <w:style w:type="paragraph" w:customStyle="1" w:styleId="agree">
    <w:name w:val="agree"/>
    <w:basedOn w:val="a"/>
    <w:rsid w:val="009378EB"/>
    <w:pPr>
      <w:spacing w:after="28" w:line="240" w:lineRule="auto"/>
    </w:pPr>
    <w:rPr>
      <w:rFonts w:ascii="Times New Roman" w:hAnsi="Times New Roman" w:cs="Times New Roman"/>
      <w:i/>
      <w:iCs/>
    </w:rPr>
  </w:style>
  <w:style w:type="paragraph" w:customStyle="1" w:styleId="razdel">
    <w:name w:val="razdel"/>
    <w:basedOn w:val="a"/>
    <w:rsid w:val="009378EB"/>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9378EB"/>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9378EB"/>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9378EB"/>
    <w:pPr>
      <w:spacing w:before="160" w:after="160" w:line="240" w:lineRule="auto"/>
      <w:jc w:val="right"/>
    </w:pPr>
    <w:rPr>
      <w:rFonts w:ascii="Times New Roman" w:hAnsi="Times New Roman" w:cs="Times New Roman"/>
    </w:rPr>
  </w:style>
  <w:style w:type="paragraph" w:customStyle="1" w:styleId="titleu">
    <w:name w:val="titleu"/>
    <w:basedOn w:val="a"/>
    <w:rsid w:val="009378EB"/>
    <w:pPr>
      <w:spacing w:before="360" w:after="360" w:line="240" w:lineRule="auto"/>
    </w:pPr>
    <w:rPr>
      <w:rFonts w:ascii="Times New Roman" w:hAnsi="Times New Roman" w:cs="Times New Roman"/>
      <w:b/>
      <w:bCs/>
      <w:sz w:val="24"/>
      <w:szCs w:val="24"/>
    </w:rPr>
  </w:style>
  <w:style w:type="paragraph" w:customStyle="1" w:styleId="titlek">
    <w:name w:val="titlek"/>
    <w:basedOn w:val="a"/>
    <w:rsid w:val="009378EB"/>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9378EB"/>
    <w:pPr>
      <w:spacing w:after="0" w:line="240" w:lineRule="auto"/>
    </w:pPr>
    <w:rPr>
      <w:rFonts w:ascii="Times New Roman" w:hAnsi="Times New Roman" w:cs="Times New Roman"/>
      <w:sz w:val="20"/>
      <w:szCs w:val="20"/>
    </w:rPr>
  </w:style>
  <w:style w:type="paragraph" w:customStyle="1" w:styleId="point">
    <w:name w:val="point"/>
    <w:basedOn w:val="a"/>
    <w:rsid w:val="009378EB"/>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9378EB"/>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9378EB"/>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9378EB"/>
    <w:pPr>
      <w:spacing w:after="0" w:line="240" w:lineRule="auto"/>
    </w:pPr>
    <w:rPr>
      <w:rFonts w:ascii="Times New Roman" w:hAnsi="Times New Roman" w:cs="Times New Roman"/>
      <w:i/>
      <w:iCs/>
    </w:rPr>
  </w:style>
  <w:style w:type="paragraph" w:customStyle="1" w:styleId="odobren1">
    <w:name w:val="odobren1"/>
    <w:basedOn w:val="a"/>
    <w:rsid w:val="009378EB"/>
    <w:pPr>
      <w:spacing w:after="120" w:line="240" w:lineRule="auto"/>
    </w:pPr>
    <w:rPr>
      <w:rFonts w:ascii="Times New Roman" w:hAnsi="Times New Roman" w:cs="Times New Roman"/>
      <w:i/>
      <w:iCs/>
    </w:rPr>
  </w:style>
  <w:style w:type="paragraph" w:customStyle="1" w:styleId="comment">
    <w:name w:val="comment"/>
    <w:basedOn w:val="a"/>
    <w:rsid w:val="009378EB"/>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9378EB"/>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9378EB"/>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9378EB"/>
    <w:pPr>
      <w:spacing w:after="0" w:line="240" w:lineRule="auto"/>
      <w:jc w:val="both"/>
    </w:pPr>
    <w:rPr>
      <w:rFonts w:ascii="Times New Roman" w:hAnsi="Times New Roman" w:cs="Times New Roman"/>
      <w:sz w:val="20"/>
      <w:szCs w:val="20"/>
    </w:rPr>
  </w:style>
  <w:style w:type="paragraph" w:customStyle="1" w:styleId="paragraph">
    <w:name w:val="paragraph"/>
    <w:basedOn w:val="a"/>
    <w:rsid w:val="009378EB"/>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9378EB"/>
    <w:pPr>
      <w:spacing w:after="0" w:line="240" w:lineRule="auto"/>
    </w:pPr>
    <w:rPr>
      <w:rFonts w:ascii="Times New Roman" w:hAnsi="Times New Roman" w:cs="Times New Roman"/>
      <w:sz w:val="20"/>
      <w:szCs w:val="20"/>
    </w:rPr>
  </w:style>
  <w:style w:type="paragraph" w:customStyle="1" w:styleId="numnrpa">
    <w:name w:val="numnrpa"/>
    <w:basedOn w:val="a"/>
    <w:rsid w:val="009378EB"/>
    <w:pPr>
      <w:spacing w:after="0" w:line="240" w:lineRule="auto"/>
    </w:pPr>
    <w:rPr>
      <w:rFonts w:ascii="Times New Roman" w:hAnsi="Times New Roman" w:cs="Times New Roman"/>
      <w:sz w:val="36"/>
      <w:szCs w:val="36"/>
    </w:rPr>
  </w:style>
  <w:style w:type="paragraph" w:customStyle="1" w:styleId="append">
    <w:name w:val="append"/>
    <w:basedOn w:val="a"/>
    <w:rsid w:val="009378EB"/>
    <w:pPr>
      <w:spacing w:after="0" w:line="240" w:lineRule="auto"/>
    </w:pPr>
    <w:rPr>
      <w:rFonts w:ascii="Times New Roman" w:hAnsi="Times New Roman" w:cs="Times New Roman"/>
      <w:i/>
      <w:iCs/>
    </w:rPr>
  </w:style>
  <w:style w:type="paragraph" w:customStyle="1" w:styleId="prinodobren">
    <w:name w:val="prinodobren"/>
    <w:basedOn w:val="a"/>
    <w:rsid w:val="009378EB"/>
    <w:pPr>
      <w:spacing w:before="360" w:after="360" w:line="240" w:lineRule="auto"/>
    </w:pPr>
    <w:rPr>
      <w:rFonts w:ascii="Times New Roman" w:hAnsi="Times New Roman" w:cs="Times New Roman"/>
      <w:sz w:val="24"/>
      <w:szCs w:val="24"/>
    </w:rPr>
  </w:style>
  <w:style w:type="paragraph" w:customStyle="1" w:styleId="spiski">
    <w:name w:val="spiski"/>
    <w:basedOn w:val="a"/>
    <w:rsid w:val="009378EB"/>
    <w:pPr>
      <w:spacing w:after="0" w:line="240" w:lineRule="auto"/>
    </w:pPr>
    <w:rPr>
      <w:rFonts w:ascii="Times New Roman" w:hAnsi="Times New Roman" w:cs="Times New Roman"/>
      <w:sz w:val="24"/>
      <w:szCs w:val="24"/>
    </w:rPr>
  </w:style>
  <w:style w:type="paragraph" w:customStyle="1" w:styleId="nonumheader">
    <w:name w:val="nonumheader"/>
    <w:basedOn w:val="a"/>
    <w:rsid w:val="009378EB"/>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9378EB"/>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9378EB"/>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9378EB"/>
    <w:pPr>
      <w:spacing w:after="0" w:line="240" w:lineRule="auto"/>
      <w:jc w:val="both"/>
    </w:pPr>
    <w:rPr>
      <w:rFonts w:ascii="Times New Roman" w:hAnsi="Times New Roman" w:cs="Times New Roman"/>
      <w:i/>
      <w:iCs/>
    </w:rPr>
  </w:style>
  <w:style w:type="paragraph" w:customStyle="1" w:styleId="changeadd">
    <w:name w:val="changeadd"/>
    <w:basedOn w:val="a"/>
    <w:rsid w:val="009378E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378EB"/>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9378EB"/>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9378EB"/>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9378EB"/>
    <w:pPr>
      <w:spacing w:after="28" w:line="240" w:lineRule="auto"/>
    </w:pPr>
    <w:rPr>
      <w:rFonts w:ascii="Times New Roman" w:hAnsi="Times New Roman" w:cs="Times New Roman"/>
      <w:i/>
      <w:iCs/>
    </w:rPr>
  </w:style>
  <w:style w:type="paragraph" w:customStyle="1" w:styleId="cap1">
    <w:name w:val="cap1"/>
    <w:basedOn w:val="a"/>
    <w:rsid w:val="009378EB"/>
    <w:pPr>
      <w:spacing w:after="0" w:line="240" w:lineRule="auto"/>
    </w:pPr>
    <w:rPr>
      <w:rFonts w:ascii="Times New Roman" w:hAnsi="Times New Roman" w:cs="Times New Roman"/>
      <w:i/>
      <w:iCs/>
    </w:rPr>
  </w:style>
  <w:style w:type="paragraph" w:customStyle="1" w:styleId="capu1">
    <w:name w:val="capu1"/>
    <w:basedOn w:val="a"/>
    <w:rsid w:val="009378EB"/>
    <w:pPr>
      <w:spacing w:after="120" w:line="240" w:lineRule="auto"/>
    </w:pPr>
    <w:rPr>
      <w:rFonts w:ascii="Times New Roman" w:hAnsi="Times New Roman" w:cs="Times New Roman"/>
      <w:i/>
      <w:iCs/>
    </w:rPr>
  </w:style>
  <w:style w:type="paragraph" w:customStyle="1" w:styleId="newncpi">
    <w:name w:val="newncpi"/>
    <w:basedOn w:val="a"/>
    <w:rsid w:val="009378EB"/>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9378EB"/>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9378EB"/>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9378EB"/>
    <w:pPr>
      <w:spacing w:after="0" w:line="240" w:lineRule="auto"/>
      <w:jc w:val="right"/>
    </w:pPr>
    <w:rPr>
      <w:rFonts w:ascii="Times New Roman" w:hAnsi="Times New Roman" w:cs="Times New Roman"/>
      <w:sz w:val="20"/>
      <w:szCs w:val="20"/>
    </w:rPr>
  </w:style>
  <w:style w:type="paragraph" w:customStyle="1" w:styleId="zagrazdel">
    <w:name w:val="zagrazdel"/>
    <w:basedOn w:val="a"/>
    <w:rsid w:val="009378EB"/>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9378EB"/>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9378EB"/>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9378EB"/>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9378EB"/>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9378EB"/>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9378EB"/>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9378EB"/>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9378EB"/>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9378EB"/>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9378EB"/>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9378EB"/>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9378EB"/>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9378EB"/>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9378EB"/>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9378EB"/>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9378EB"/>
    <w:pPr>
      <w:spacing w:before="160" w:after="160" w:line="240" w:lineRule="auto"/>
      <w:ind w:left="1134" w:hanging="1134"/>
    </w:pPr>
    <w:rPr>
      <w:rFonts w:ascii="Times New Roman" w:hAnsi="Times New Roman" w:cs="Times New Roman"/>
    </w:rPr>
  </w:style>
  <w:style w:type="paragraph" w:customStyle="1" w:styleId="gosreg">
    <w:name w:val="gosreg"/>
    <w:basedOn w:val="a"/>
    <w:rsid w:val="009378EB"/>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9378EB"/>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9378EB"/>
    <w:pPr>
      <w:spacing w:before="360" w:after="360" w:line="240" w:lineRule="auto"/>
    </w:pPr>
    <w:rPr>
      <w:rFonts w:ascii="Times New Roman" w:hAnsi="Times New Roman" w:cs="Times New Roman"/>
      <w:sz w:val="24"/>
      <w:szCs w:val="24"/>
    </w:rPr>
  </w:style>
  <w:style w:type="paragraph" w:customStyle="1" w:styleId="recepient">
    <w:name w:val="recepient"/>
    <w:basedOn w:val="a"/>
    <w:rsid w:val="009378EB"/>
    <w:pPr>
      <w:spacing w:after="0" w:line="240" w:lineRule="auto"/>
      <w:ind w:left="5103"/>
    </w:pPr>
    <w:rPr>
      <w:rFonts w:ascii="Times New Roman" w:hAnsi="Times New Roman" w:cs="Times New Roman"/>
      <w:sz w:val="24"/>
      <w:szCs w:val="24"/>
    </w:rPr>
  </w:style>
  <w:style w:type="paragraph" w:customStyle="1" w:styleId="doklad">
    <w:name w:val="doklad"/>
    <w:basedOn w:val="a"/>
    <w:rsid w:val="009378EB"/>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9378EB"/>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9378EB"/>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9378EB"/>
    <w:pPr>
      <w:spacing w:after="0" w:line="240" w:lineRule="auto"/>
    </w:pPr>
    <w:rPr>
      <w:rFonts w:ascii="Times New Roman" w:hAnsi="Times New Roman" w:cs="Times New Roman"/>
      <w:sz w:val="24"/>
      <w:szCs w:val="24"/>
    </w:rPr>
  </w:style>
  <w:style w:type="paragraph" w:customStyle="1" w:styleId="table9">
    <w:name w:val="table9"/>
    <w:basedOn w:val="a"/>
    <w:rsid w:val="009378EB"/>
    <w:pPr>
      <w:spacing w:after="0" w:line="240" w:lineRule="auto"/>
    </w:pPr>
    <w:rPr>
      <w:rFonts w:ascii="Times New Roman" w:hAnsi="Times New Roman" w:cs="Times New Roman"/>
      <w:sz w:val="18"/>
      <w:szCs w:val="18"/>
    </w:rPr>
  </w:style>
  <w:style w:type="paragraph" w:customStyle="1" w:styleId="table8">
    <w:name w:val="table8"/>
    <w:basedOn w:val="a"/>
    <w:rsid w:val="009378EB"/>
    <w:pPr>
      <w:spacing w:after="0" w:line="240" w:lineRule="auto"/>
    </w:pPr>
    <w:rPr>
      <w:rFonts w:ascii="Times New Roman" w:hAnsi="Times New Roman" w:cs="Times New Roman"/>
      <w:sz w:val="16"/>
      <w:szCs w:val="16"/>
    </w:rPr>
  </w:style>
  <w:style w:type="paragraph" w:customStyle="1" w:styleId="table7">
    <w:name w:val="table7"/>
    <w:basedOn w:val="a"/>
    <w:rsid w:val="009378EB"/>
    <w:pPr>
      <w:spacing w:after="0" w:line="240" w:lineRule="auto"/>
    </w:pPr>
    <w:rPr>
      <w:rFonts w:ascii="Times New Roman" w:hAnsi="Times New Roman" w:cs="Times New Roman"/>
      <w:sz w:val="14"/>
      <w:szCs w:val="14"/>
    </w:rPr>
  </w:style>
  <w:style w:type="paragraph" w:customStyle="1" w:styleId="begform">
    <w:name w:val="begform"/>
    <w:basedOn w:val="a"/>
    <w:rsid w:val="009378EB"/>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9378EB"/>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9378EB"/>
    <w:pPr>
      <w:spacing w:after="0" w:line="240" w:lineRule="auto"/>
      <w:ind w:firstLine="567"/>
      <w:jc w:val="both"/>
    </w:pPr>
    <w:rPr>
      <w:rFonts w:ascii="Gbinfo" w:hAnsi="Gbinfo" w:cs="Times New Roman"/>
      <w:sz w:val="20"/>
      <w:szCs w:val="20"/>
    </w:rPr>
  </w:style>
  <w:style w:type="paragraph" w:customStyle="1" w:styleId="actualbez">
    <w:name w:val="actualbez"/>
    <w:basedOn w:val="a"/>
    <w:rsid w:val="009378EB"/>
    <w:pPr>
      <w:spacing w:after="0" w:line="240" w:lineRule="auto"/>
      <w:jc w:val="both"/>
    </w:pPr>
    <w:rPr>
      <w:rFonts w:ascii="Gbinfo" w:hAnsi="Gbinfo" w:cs="Times New Roman"/>
      <w:sz w:val="20"/>
      <w:szCs w:val="20"/>
    </w:rPr>
  </w:style>
  <w:style w:type="paragraph" w:customStyle="1" w:styleId="gcomment">
    <w:name w:val="g_comment"/>
    <w:basedOn w:val="a"/>
    <w:rsid w:val="009378EB"/>
    <w:pPr>
      <w:spacing w:after="0" w:line="240" w:lineRule="auto"/>
      <w:jc w:val="right"/>
    </w:pPr>
    <w:rPr>
      <w:rFonts w:ascii="Gbinfo" w:hAnsi="Gbinfo" w:cs="Times New Roman"/>
      <w:i/>
      <w:iCs/>
      <w:sz w:val="20"/>
      <w:szCs w:val="20"/>
    </w:rPr>
  </w:style>
  <w:style w:type="paragraph" w:customStyle="1" w:styleId="document">
    <w:name w:val="document"/>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9378EB"/>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9378EB"/>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9378EB"/>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9378EB"/>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9378EB"/>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9378EB"/>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9378EB"/>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9378EB"/>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9378EB"/>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9378EB"/>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9378EB"/>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9378EB"/>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9378EB"/>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9378EB"/>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9378EB"/>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9378EB"/>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9378EB"/>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9378EB"/>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9378EB"/>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9378EB"/>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9378EB"/>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9378EB"/>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9378EB"/>
    <w:rPr>
      <w:rFonts w:ascii="Times New Roman" w:hAnsi="Times New Roman" w:cs="Times New Roman" w:hint="default"/>
      <w:b/>
      <w:bCs/>
      <w:caps/>
    </w:rPr>
  </w:style>
  <w:style w:type="character" w:customStyle="1" w:styleId="promulgator">
    <w:name w:val="promulgator"/>
    <w:basedOn w:val="a0"/>
    <w:rsid w:val="009378EB"/>
    <w:rPr>
      <w:rFonts w:ascii="Times New Roman" w:hAnsi="Times New Roman" w:cs="Times New Roman" w:hint="default"/>
      <w:b/>
      <w:bCs/>
      <w:caps/>
    </w:rPr>
  </w:style>
  <w:style w:type="character" w:customStyle="1" w:styleId="datepr">
    <w:name w:val="datepr"/>
    <w:basedOn w:val="a0"/>
    <w:rsid w:val="009378EB"/>
    <w:rPr>
      <w:rFonts w:ascii="Times New Roman" w:hAnsi="Times New Roman" w:cs="Times New Roman" w:hint="default"/>
      <w:i/>
      <w:iCs/>
    </w:rPr>
  </w:style>
  <w:style w:type="character" w:customStyle="1" w:styleId="datecity">
    <w:name w:val="datecity"/>
    <w:basedOn w:val="a0"/>
    <w:rsid w:val="009378EB"/>
    <w:rPr>
      <w:rFonts w:ascii="Times New Roman" w:hAnsi="Times New Roman" w:cs="Times New Roman" w:hint="default"/>
      <w:i/>
      <w:iCs/>
      <w:sz w:val="24"/>
      <w:szCs w:val="24"/>
    </w:rPr>
  </w:style>
  <w:style w:type="character" w:customStyle="1" w:styleId="datereg">
    <w:name w:val="datereg"/>
    <w:basedOn w:val="a0"/>
    <w:rsid w:val="009378EB"/>
    <w:rPr>
      <w:rFonts w:ascii="Times New Roman" w:hAnsi="Times New Roman" w:cs="Times New Roman" w:hint="default"/>
    </w:rPr>
  </w:style>
  <w:style w:type="character" w:customStyle="1" w:styleId="number">
    <w:name w:val="number"/>
    <w:basedOn w:val="a0"/>
    <w:rsid w:val="009378EB"/>
    <w:rPr>
      <w:rFonts w:ascii="Times New Roman" w:hAnsi="Times New Roman" w:cs="Times New Roman" w:hint="default"/>
      <w:i/>
      <w:iCs/>
    </w:rPr>
  </w:style>
  <w:style w:type="character" w:customStyle="1" w:styleId="bigsimbol">
    <w:name w:val="bigsimbol"/>
    <w:basedOn w:val="a0"/>
    <w:rsid w:val="009378EB"/>
    <w:rPr>
      <w:rFonts w:ascii="Times New Roman" w:hAnsi="Times New Roman" w:cs="Times New Roman" w:hint="default"/>
      <w:caps/>
    </w:rPr>
  </w:style>
  <w:style w:type="character" w:customStyle="1" w:styleId="razr">
    <w:name w:val="razr"/>
    <w:basedOn w:val="a0"/>
    <w:rsid w:val="009378EB"/>
    <w:rPr>
      <w:rFonts w:ascii="Times New Roman" w:hAnsi="Times New Roman" w:cs="Times New Roman" w:hint="default"/>
      <w:spacing w:val="30"/>
    </w:rPr>
  </w:style>
  <w:style w:type="character" w:customStyle="1" w:styleId="onesymbol">
    <w:name w:val="onesymbol"/>
    <w:basedOn w:val="a0"/>
    <w:rsid w:val="009378EB"/>
    <w:rPr>
      <w:rFonts w:ascii="Symbol" w:hAnsi="Symbol" w:hint="default"/>
    </w:rPr>
  </w:style>
  <w:style w:type="character" w:customStyle="1" w:styleId="onewind3">
    <w:name w:val="onewind3"/>
    <w:basedOn w:val="a0"/>
    <w:rsid w:val="009378EB"/>
    <w:rPr>
      <w:rFonts w:ascii="Wingdings 3" w:hAnsi="Wingdings 3" w:hint="default"/>
    </w:rPr>
  </w:style>
  <w:style w:type="character" w:customStyle="1" w:styleId="onewind2">
    <w:name w:val="onewind2"/>
    <w:basedOn w:val="a0"/>
    <w:rsid w:val="009378EB"/>
    <w:rPr>
      <w:rFonts w:ascii="Wingdings 2" w:hAnsi="Wingdings 2" w:hint="default"/>
    </w:rPr>
  </w:style>
  <w:style w:type="character" w:customStyle="1" w:styleId="onewind">
    <w:name w:val="onewind"/>
    <w:basedOn w:val="a0"/>
    <w:rsid w:val="009378EB"/>
    <w:rPr>
      <w:rFonts w:ascii="Wingdings" w:hAnsi="Wingdings" w:hint="default"/>
    </w:rPr>
  </w:style>
  <w:style w:type="character" w:customStyle="1" w:styleId="rednoun">
    <w:name w:val="rednoun"/>
    <w:basedOn w:val="a0"/>
    <w:rsid w:val="009378EB"/>
  </w:style>
  <w:style w:type="character" w:customStyle="1" w:styleId="post">
    <w:name w:val="post"/>
    <w:basedOn w:val="a0"/>
    <w:rsid w:val="009378EB"/>
    <w:rPr>
      <w:rFonts w:ascii="Times New Roman" w:hAnsi="Times New Roman" w:cs="Times New Roman" w:hint="default"/>
      <w:b/>
      <w:bCs/>
      <w:i/>
      <w:iCs/>
      <w:sz w:val="22"/>
      <w:szCs w:val="22"/>
    </w:rPr>
  </w:style>
  <w:style w:type="character" w:customStyle="1" w:styleId="pers">
    <w:name w:val="pers"/>
    <w:basedOn w:val="a0"/>
    <w:rsid w:val="009378EB"/>
    <w:rPr>
      <w:rFonts w:ascii="Times New Roman" w:hAnsi="Times New Roman" w:cs="Times New Roman" w:hint="default"/>
      <w:b/>
      <w:bCs/>
      <w:i/>
      <w:iCs/>
      <w:sz w:val="22"/>
      <w:szCs w:val="22"/>
    </w:rPr>
  </w:style>
  <w:style w:type="character" w:customStyle="1" w:styleId="arabic">
    <w:name w:val="arabic"/>
    <w:basedOn w:val="a0"/>
    <w:rsid w:val="009378EB"/>
    <w:rPr>
      <w:rFonts w:ascii="Times New Roman" w:hAnsi="Times New Roman" w:cs="Times New Roman" w:hint="default"/>
    </w:rPr>
  </w:style>
  <w:style w:type="character" w:customStyle="1" w:styleId="articlec">
    <w:name w:val="articlec"/>
    <w:basedOn w:val="a0"/>
    <w:rsid w:val="009378EB"/>
    <w:rPr>
      <w:rFonts w:ascii="Times New Roman" w:hAnsi="Times New Roman" w:cs="Times New Roman" w:hint="default"/>
      <w:b/>
      <w:bCs/>
    </w:rPr>
  </w:style>
  <w:style w:type="character" w:customStyle="1" w:styleId="roman">
    <w:name w:val="roman"/>
    <w:basedOn w:val="a0"/>
    <w:rsid w:val="009378EB"/>
    <w:rPr>
      <w:rFonts w:ascii="Arial" w:hAnsi="Arial" w:cs="Arial" w:hint="default"/>
    </w:rPr>
  </w:style>
  <w:style w:type="table" w:customStyle="1" w:styleId="tablencpi">
    <w:name w:val="tablencpi"/>
    <w:basedOn w:val="a1"/>
    <w:rsid w:val="009378EB"/>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41310297">
      <w:marLeft w:val="0"/>
      <w:marRight w:val="0"/>
      <w:marTop w:val="0"/>
      <w:marBottom w:val="0"/>
      <w:divBdr>
        <w:top w:val="none" w:sz="0" w:space="0" w:color="auto"/>
        <w:left w:val="none" w:sz="0" w:space="0" w:color="auto"/>
        <w:bottom w:val="none" w:sz="0" w:space="0" w:color="auto"/>
        <w:right w:val="none" w:sz="0" w:space="0" w:color="auto"/>
      </w:divBdr>
    </w:div>
    <w:div w:id="1176533901">
      <w:marLeft w:val="0"/>
      <w:marRight w:val="0"/>
      <w:marTop w:val="0"/>
      <w:marBottom w:val="0"/>
      <w:divBdr>
        <w:top w:val="none" w:sz="0" w:space="0" w:color="auto"/>
        <w:left w:val="none" w:sz="0" w:space="0" w:color="auto"/>
        <w:bottom w:val="none" w:sz="0" w:space="0" w:color="auto"/>
        <w:right w:val="none" w:sz="0" w:space="0" w:color="auto"/>
      </w:divBdr>
    </w:div>
    <w:div w:id="1363944035">
      <w:marLeft w:val="0"/>
      <w:marRight w:val="0"/>
      <w:marTop w:val="0"/>
      <w:marBottom w:val="0"/>
      <w:divBdr>
        <w:top w:val="none" w:sz="0" w:space="0" w:color="auto"/>
        <w:left w:val="none" w:sz="0" w:space="0" w:color="auto"/>
        <w:bottom w:val="none" w:sz="0" w:space="0" w:color="auto"/>
        <w:right w:val="none" w:sz="0" w:space="0" w:color="auto"/>
      </w:divBdr>
    </w:div>
    <w:div w:id="1538742176">
      <w:marLeft w:val="0"/>
      <w:marRight w:val="0"/>
      <w:marTop w:val="0"/>
      <w:marBottom w:val="0"/>
      <w:divBdr>
        <w:top w:val="none" w:sz="0" w:space="0" w:color="auto"/>
        <w:left w:val="none" w:sz="0" w:space="0" w:color="auto"/>
        <w:bottom w:val="none" w:sz="0" w:space="0" w:color="auto"/>
        <w:right w:val="none" w:sz="0" w:space="0" w:color="auto"/>
      </w:divBdr>
    </w:div>
    <w:div w:id="1795320245">
      <w:marLeft w:val="0"/>
      <w:marRight w:val="0"/>
      <w:marTop w:val="0"/>
      <w:marBottom w:val="0"/>
      <w:divBdr>
        <w:top w:val="none" w:sz="0" w:space="0" w:color="auto"/>
        <w:left w:val="none" w:sz="0" w:space="0" w:color="auto"/>
        <w:bottom w:val="none" w:sz="0" w:space="0" w:color="auto"/>
        <w:right w:val="none" w:sz="0" w:space="0" w:color="auto"/>
      </w:divBdr>
    </w:div>
    <w:div w:id="197567259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Grishanova_II\Downloads\tx.dll%3fd=281554&amp;a=1" TargetMode="External"/><Relationship Id="rId18" Type="http://schemas.openxmlformats.org/officeDocument/2006/relationships/hyperlink" Target="file:///C:\Users\Grishanova_II\Downloads\tx.dll%3fd=342583&amp;a=1" TargetMode="External"/><Relationship Id="rId26" Type="http://schemas.openxmlformats.org/officeDocument/2006/relationships/hyperlink" Target="file:///C:\Users\Grishanova_II\Downloads\tx.dll%3fd=415501&amp;a=1" TargetMode="External"/><Relationship Id="rId39" Type="http://schemas.openxmlformats.org/officeDocument/2006/relationships/hyperlink" Target="file:///C:\Users\Grishanova_II\Downloads\tx.dll%3fd=619467&amp;a=18" TargetMode="External"/><Relationship Id="rId21" Type="http://schemas.openxmlformats.org/officeDocument/2006/relationships/hyperlink" Target="file:///C:\Users\Grishanova_II\Downloads\tx.dll%3fd=374976&amp;a=1" TargetMode="External"/><Relationship Id="rId34" Type="http://schemas.openxmlformats.org/officeDocument/2006/relationships/hyperlink" Target="file:///C:\Users\Grishanova_II\Downloads\tx.dll%3fd=470009&amp;a=1" TargetMode="External"/><Relationship Id="rId42" Type="http://schemas.openxmlformats.org/officeDocument/2006/relationships/hyperlink" Target="file:///C:\Users\Grishanova_II\Downloads\tx.dll%3fd=234983&amp;a=32" TargetMode="External"/><Relationship Id="rId47" Type="http://schemas.openxmlformats.org/officeDocument/2006/relationships/hyperlink" Target="file:///C:\Users\Grishanova_II\Downloads\tx.dll%3fd=447159&amp;a=158" TargetMode="External"/><Relationship Id="rId50" Type="http://schemas.openxmlformats.org/officeDocument/2006/relationships/hyperlink" Target="file:///C:\Users\Grishanova_II\Downloads\tx.dll%3fd=219924&amp;a=66" TargetMode="External"/><Relationship Id="rId55" Type="http://schemas.openxmlformats.org/officeDocument/2006/relationships/hyperlink" Target="file:///C:\Users\Grishanova_II\Downloads\tx.dll%3fd=250393&amp;a=4" TargetMode="External"/><Relationship Id="rId63" Type="http://schemas.openxmlformats.org/officeDocument/2006/relationships/hyperlink" Target="file:///C:\Users\Grishanova_II\Downloads\tx.dll%3fd=219924&amp;a=66" TargetMode="External"/><Relationship Id="rId68" Type="http://schemas.openxmlformats.org/officeDocument/2006/relationships/hyperlink" Target="file:///C:\Users\Grishanova_II\Downloads\tx.dll%3fd=219924&amp;a=213" TargetMode="External"/><Relationship Id="rId76" Type="http://schemas.openxmlformats.org/officeDocument/2006/relationships/hyperlink" Target="file:///C:\Users\Grishanova_II\Downloads\tx.dll%3fd=93860&amp;a=1" TargetMode="External"/><Relationship Id="rId84" Type="http://schemas.openxmlformats.org/officeDocument/2006/relationships/hyperlink" Target="file:///C:\Users\Grishanova_II\Downloads\tx.dll%3fd=557994&amp;a=205" TargetMode="External"/><Relationship Id="rId89" Type="http://schemas.openxmlformats.org/officeDocument/2006/relationships/theme" Target="theme/theme1.xml"/><Relationship Id="rId7" Type="http://schemas.openxmlformats.org/officeDocument/2006/relationships/hyperlink" Target="file:///C:\Users\Grishanova_II\Downloads\tx.dll%3fd=251004&amp;a=4" TargetMode="External"/><Relationship Id="rId71" Type="http://schemas.openxmlformats.org/officeDocument/2006/relationships/hyperlink" Target="file:///C:\Users\Grishanova_II\Downloads\tx.dll%3fd=61604&amp;a=1" TargetMode="External"/><Relationship Id="rId2" Type="http://schemas.openxmlformats.org/officeDocument/2006/relationships/settings" Target="settings.xml"/><Relationship Id="rId16" Type="http://schemas.openxmlformats.org/officeDocument/2006/relationships/hyperlink" Target="file:///C:\Users\Grishanova_II\Downloads\tx.dll%3fd=320113&amp;a=1" TargetMode="External"/><Relationship Id="rId29" Type="http://schemas.openxmlformats.org/officeDocument/2006/relationships/hyperlink" Target="file:///C:\Users\Grishanova_II\Downloads\tx.dll%3fd=453599&amp;a=13" TargetMode="External"/><Relationship Id="rId11" Type="http://schemas.openxmlformats.org/officeDocument/2006/relationships/hyperlink" Target="file:///C:\Users\Grishanova_II\Downloads\tx.dll%3fd=265167&amp;a=1" TargetMode="External"/><Relationship Id="rId24" Type="http://schemas.openxmlformats.org/officeDocument/2006/relationships/hyperlink" Target="file:///C:\Users\Grishanova_II\Downloads\tx.dll%3fd=415501&amp;a=1" TargetMode="External"/><Relationship Id="rId32" Type="http://schemas.openxmlformats.org/officeDocument/2006/relationships/hyperlink" Target="file:///C:\Users\Grishanova_II\Downloads\tx.dll%3fd=470009&amp;a=1" TargetMode="External"/><Relationship Id="rId37" Type="http://schemas.openxmlformats.org/officeDocument/2006/relationships/hyperlink" Target="file:///C:\Users\Grishanova_II\Downloads\tx.dll%3fd=479694&amp;a=4" TargetMode="External"/><Relationship Id="rId40" Type="http://schemas.openxmlformats.org/officeDocument/2006/relationships/hyperlink" Target="file:///C:\Users\Grishanova_II\Downloads\tx.dll%3fd=137656&amp;a=14" TargetMode="External"/><Relationship Id="rId45" Type="http://schemas.openxmlformats.org/officeDocument/2006/relationships/hyperlink" Target="file:///C:\Users\Grishanova_II\Downloads\tx.dll%3fd=373147&amp;a=33" TargetMode="External"/><Relationship Id="rId53" Type="http://schemas.openxmlformats.org/officeDocument/2006/relationships/hyperlink" Target="file:///C:\Users\Grishanova_II\Downloads\tx.dll%3fd=219924&amp;a=66" TargetMode="External"/><Relationship Id="rId58" Type="http://schemas.openxmlformats.org/officeDocument/2006/relationships/hyperlink" Target="file:///C:\Users\Grishanova_II\Downloads\tx.dll%3fd=373147&amp;a=33" TargetMode="External"/><Relationship Id="rId66" Type="http://schemas.openxmlformats.org/officeDocument/2006/relationships/hyperlink" Target="file:///C:\Users\Grishanova_II\Downloads\tx.dll%3fd=417710&amp;a=14" TargetMode="External"/><Relationship Id="rId74" Type="http://schemas.openxmlformats.org/officeDocument/2006/relationships/hyperlink" Target="file:///C:\Users\Grishanova_II\Downloads\tx.dll%3fd=77213&amp;a=2" TargetMode="External"/><Relationship Id="rId79" Type="http://schemas.openxmlformats.org/officeDocument/2006/relationships/hyperlink" Target="file:///C:\Users\Grishanova_II\Downloads\tx.dll%3fd=219924&amp;a=66" TargetMode="External"/><Relationship Id="rId87" Type="http://schemas.openxmlformats.org/officeDocument/2006/relationships/hyperlink" Target="file:///C:\Users\Grishanova_II\Downloads\tx.dll%3fd=102641&amp;a=7" TargetMode="External"/><Relationship Id="rId5" Type="http://schemas.openxmlformats.org/officeDocument/2006/relationships/hyperlink" Target="file:///C:\Users\Grishanova_II\Downloads\tx.dll%3fd=248607&amp;a=1" TargetMode="External"/><Relationship Id="rId61" Type="http://schemas.openxmlformats.org/officeDocument/2006/relationships/hyperlink" Target="file:///C:\Users\Grishanova_II\Downloads\tx.dll%3fd=373147&amp;a=33" TargetMode="External"/><Relationship Id="rId82" Type="http://schemas.openxmlformats.org/officeDocument/2006/relationships/hyperlink" Target="file:///C:\Users\Grishanova_II\Downloads\tx.dll%3fd=557994&amp;a=233" TargetMode="External"/><Relationship Id="rId19" Type="http://schemas.openxmlformats.org/officeDocument/2006/relationships/hyperlink" Target="file:///C:\Users\Grishanova_II\Downloads\tx.dll%3fd=351662&amp;a=1" TargetMode="External"/><Relationship Id="rId4" Type="http://schemas.openxmlformats.org/officeDocument/2006/relationships/hyperlink" Target="file:///C:\Users\Grishanova_II\Downloads\tx.dll%3fd=233160&amp;a=1" TargetMode="External"/><Relationship Id="rId9" Type="http://schemas.openxmlformats.org/officeDocument/2006/relationships/hyperlink" Target="file:///C:\Users\Grishanova_II\Downloads\tx.dll%3fd=265167&amp;a=1" TargetMode="External"/><Relationship Id="rId14" Type="http://schemas.openxmlformats.org/officeDocument/2006/relationships/hyperlink" Target="file:///C:\Users\Grishanova_II\Downloads\tx.dll%3fd=303938&amp;a=1" TargetMode="External"/><Relationship Id="rId22" Type="http://schemas.openxmlformats.org/officeDocument/2006/relationships/hyperlink" Target="file:///C:\Users\Grishanova_II\Downloads\tx.dll%3fd=377562&amp;a=2" TargetMode="External"/><Relationship Id="rId27" Type="http://schemas.openxmlformats.org/officeDocument/2006/relationships/hyperlink" Target="file:///C:\Users\Grishanova_II\Downloads\tx.dll%3fd=429569&amp;a=1" TargetMode="External"/><Relationship Id="rId30" Type="http://schemas.openxmlformats.org/officeDocument/2006/relationships/hyperlink" Target="file:///C:\Users\Grishanova_II\Downloads\tx.dll%3fd=453599&amp;a=13" TargetMode="External"/><Relationship Id="rId35" Type="http://schemas.openxmlformats.org/officeDocument/2006/relationships/hyperlink" Target="file:///C:\Users\Grishanova_II\Downloads\tx.dll%3fd=470009&amp;a=1" TargetMode="External"/><Relationship Id="rId43" Type="http://schemas.openxmlformats.org/officeDocument/2006/relationships/hyperlink" Target="file:///C:\Users\Grishanova_II\Downloads\tx.dll%3fd=219924&amp;a=66" TargetMode="External"/><Relationship Id="rId48" Type="http://schemas.openxmlformats.org/officeDocument/2006/relationships/hyperlink" Target="file:///C:\Users\Grishanova_II\Downloads\tx.dll%3fd=206996&amp;a=4" TargetMode="External"/><Relationship Id="rId56" Type="http://schemas.openxmlformats.org/officeDocument/2006/relationships/hyperlink" Target="file:///C:\Users\Grishanova_II\Downloads\tx.dll%3fd=250393&amp;a=5" TargetMode="External"/><Relationship Id="rId64" Type="http://schemas.openxmlformats.org/officeDocument/2006/relationships/hyperlink" Target="file:///C:\Users\Grishanova_II\Downloads\tx.dll%3fd=250393&amp;a=4" TargetMode="External"/><Relationship Id="rId69" Type="http://schemas.openxmlformats.org/officeDocument/2006/relationships/hyperlink" Target="file:///C:\Users\Grishanova_II\Downloads\tx.dll%3fd=225750.xls" TargetMode="External"/><Relationship Id="rId77" Type="http://schemas.openxmlformats.org/officeDocument/2006/relationships/hyperlink" Target="file:///C:\Users\Grishanova_II\Downloads\tx.dll%3fd=164885&amp;a=1" TargetMode="External"/><Relationship Id="rId8" Type="http://schemas.openxmlformats.org/officeDocument/2006/relationships/hyperlink" Target="file:///C:\Users\Grishanova_II\Downloads\tx.dll%3fd=251004&amp;a=4" TargetMode="External"/><Relationship Id="rId51" Type="http://schemas.openxmlformats.org/officeDocument/2006/relationships/hyperlink" Target="file:///C:\Users\Grishanova_II\Downloads\tx.dll%3fd=222644&amp;a=24" TargetMode="External"/><Relationship Id="rId72" Type="http://schemas.openxmlformats.org/officeDocument/2006/relationships/hyperlink" Target="file:///C:\Users\Grishanova_II\Downloads\tx.dll%3fd=65724&amp;a=1" TargetMode="External"/><Relationship Id="rId80" Type="http://schemas.openxmlformats.org/officeDocument/2006/relationships/hyperlink" Target="file:///C:\Users\Grishanova_II\Downloads\tx.dll%3fd=219924&amp;a=66" TargetMode="External"/><Relationship Id="rId85" Type="http://schemas.openxmlformats.org/officeDocument/2006/relationships/hyperlink" Target="file:///C:\Users\Grishanova_II\Downloads\tx.dll%3fd=557994&amp;a=187" TargetMode="External"/><Relationship Id="rId3" Type="http://schemas.openxmlformats.org/officeDocument/2006/relationships/webSettings" Target="webSettings.xml"/><Relationship Id="rId12" Type="http://schemas.openxmlformats.org/officeDocument/2006/relationships/hyperlink" Target="file:///C:\Users\Grishanova_II\Downloads\tx.dll%3fd=281554&amp;a=1" TargetMode="External"/><Relationship Id="rId17" Type="http://schemas.openxmlformats.org/officeDocument/2006/relationships/hyperlink" Target="file:///C:\Users\Grishanova_II\Downloads\tx.dll%3fd=327981&amp;a=1" TargetMode="External"/><Relationship Id="rId25" Type="http://schemas.openxmlformats.org/officeDocument/2006/relationships/hyperlink" Target="file:///C:\Users\Grishanova_II\Downloads\tx.dll%3fd=415501&amp;a=1" TargetMode="External"/><Relationship Id="rId33" Type="http://schemas.openxmlformats.org/officeDocument/2006/relationships/hyperlink" Target="file:///C:\Users\Grishanova_II\Downloads\tx.dll%3fd=470009&amp;a=1" TargetMode="External"/><Relationship Id="rId38" Type="http://schemas.openxmlformats.org/officeDocument/2006/relationships/hyperlink" Target="file:///C:\Users\Grishanova_II\Downloads\tx.dll%3fd=619467&amp;a=18" TargetMode="External"/><Relationship Id="rId46" Type="http://schemas.openxmlformats.org/officeDocument/2006/relationships/hyperlink" Target="file:///C:\Users\Grishanova_II\Downloads\tx.dll%3fd=190713&amp;a=60" TargetMode="External"/><Relationship Id="rId59" Type="http://schemas.openxmlformats.org/officeDocument/2006/relationships/hyperlink" Target="file:///C:\Users\Grishanova_II\Downloads\tx.dll%3fd=373147&amp;a=33" TargetMode="External"/><Relationship Id="rId67" Type="http://schemas.openxmlformats.org/officeDocument/2006/relationships/hyperlink" Target="file:///C:\Users\Grishanova_II\Downloads\tx.dll%3fd=216365&amp;a=11" TargetMode="External"/><Relationship Id="rId20" Type="http://schemas.openxmlformats.org/officeDocument/2006/relationships/hyperlink" Target="file:///C:\Users\Grishanova_II\Downloads\tx.dll%3fd=364870&amp;a=1" TargetMode="External"/><Relationship Id="rId41" Type="http://schemas.openxmlformats.org/officeDocument/2006/relationships/hyperlink" Target="file:///C:\Users\Grishanova_II\Downloads\tx.dll%3fd=33080&amp;a=4522" TargetMode="External"/><Relationship Id="rId54" Type="http://schemas.openxmlformats.org/officeDocument/2006/relationships/hyperlink" Target="file:///C:\Users\Grishanova_II\Downloads\tx.dll%3fd=219924&amp;a=66" TargetMode="External"/><Relationship Id="rId62" Type="http://schemas.openxmlformats.org/officeDocument/2006/relationships/hyperlink" Target="file:///C:\Users\Grishanova_II\Downloads\tx.dll%3fd=219924&amp;a=66" TargetMode="External"/><Relationship Id="rId70" Type="http://schemas.openxmlformats.org/officeDocument/2006/relationships/hyperlink" Target="file:///C:\Users\Grishanova_II\Downloads\tx.dll%3fd=42879&amp;a=76" TargetMode="External"/><Relationship Id="rId75" Type="http://schemas.openxmlformats.org/officeDocument/2006/relationships/hyperlink" Target="file:///C:\Users\Grishanova_II\Downloads\tx.dll%3fd=87393&amp;a=3" TargetMode="External"/><Relationship Id="rId83" Type="http://schemas.openxmlformats.org/officeDocument/2006/relationships/hyperlink" Target="file:///C:\Users\Grishanova_II\Downloads\tx.dll%3fd=557994&amp;a=181"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Grishanova_II\Downloads\tx.dll%3fd=251004&amp;a=4" TargetMode="External"/><Relationship Id="rId15" Type="http://schemas.openxmlformats.org/officeDocument/2006/relationships/hyperlink" Target="file:///C:\Users\Grishanova_II\Downloads\tx.dll%3fd=308240&amp;a=1" TargetMode="External"/><Relationship Id="rId23" Type="http://schemas.openxmlformats.org/officeDocument/2006/relationships/hyperlink" Target="file:///C:\Users\Grishanova_II\Downloads\tx.dll%3fd=377562&amp;a=2" TargetMode="External"/><Relationship Id="rId28" Type="http://schemas.openxmlformats.org/officeDocument/2006/relationships/hyperlink" Target="file:///C:\Users\Grishanova_II\Downloads\tx.dll%3fd=453599&amp;a=13" TargetMode="External"/><Relationship Id="rId36" Type="http://schemas.openxmlformats.org/officeDocument/2006/relationships/hyperlink" Target="file:///C:\Users\Grishanova_II\Downloads\tx.dll%3fd=470009&amp;a=1" TargetMode="External"/><Relationship Id="rId49" Type="http://schemas.openxmlformats.org/officeDocument/2006/relationships/hyperlink" Target="file:///C:\Users\Grishanova_II\Downloads\tx.dll%3fd=380114&amp;a=1" TargetMode="External"/><Relationship Id="rId57" Type="http://schemas.openxmlformats.org/officeDocument/2006/relationships/hyperlink" Target="file:///C:\Users\Grishanova_II\Downloads\tx.dll%3fd=373147&amp;a=33" TargetMode="External"/><Relationship Id="rId10" Type="http://schemas.openxmlformats.org/officeDocument/2006/relationships/hyperlink" Target="file:///C:\Users\Grishanova_II\Downloads\tx.dll%3fd=265167&amp;a=1" TargetMode="External"/><Relationship Id="rId31" Type="http://schemas.openxmlformats.org/officeDocument/2006/relationships/hyperlink" Target="file:///C:\Users\Grishanova_II\Downloads\tx.dll%3fd=453599&amp;a=13" TargetMode="External"/><Relationship Id="rId44" Type="http://schemas.openxmlformats.org/officeDocument/2006/relationships/image" Target="media/image1.png"/><Relationship Id="rId52" Type="http://schemas.openxmlformats.org/officeDocument/2006/relationships/hyperlink" Target="file:///C:\Users\Grishanova_II\Downloads\tx.dll%3fd=219924&amp;a=66" TargetMode="External"/><Relationship Id="rId60" Type="http://schemas.openxmlformats.org/officeDocument/2006/relationships/hyperlink" Target="file:///C:\Users\Grishanova_II\Downloads\tx.dll%3fd=373147&amp;a=33" TargetMode="External"/><Relationship Id="rId65" Type="http://schemas.openxmlformats.org/officeDocument/2006/relationships/hyperlink" Target="file:///C:\Users\Grishanova_II\Downloads\tx.dll%3fd=250393&amp;a=5" TargetMode="External"/><Relationship Id="rId73" Type="http://schemas.openxmlformats.org/officeDocument/2006/relationships/hyperlink" Target="file:///C:\Users\Grishanova_II\Downloads\tx.dll%3fd=72459&amp;a=14" TargetMode="External"/><Relationship Id="rId78" Type="http://schemas.openxmlformats.org/officeDocument/2006/relationships/hyperlink" Target="file:///C:\Users\Grishanova_II\Downloads\tx.dll%3fd=183892&amp;a=1" TargetMode="External"/><Relationship Id="rId81" Type="http://schemas.openxmlformats.org/officeDocument/2006/relationships/hyperlink" Target="file:///C:\Users\Grishanova_II\Downloads\tx.dll%3fd=219924&amp;a=66" TargetMode="External"/><Relationship Id="rId86" Type="http://schemas.openxmlformats.org/officeDocument/2006/relationships/hyperlink" Target="file:///C:\Users\Grishanova_II\Downloads\tx.dll%3fd=557994&amp;a=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14296</Words>
  <Characters>81488</Characters>
  <Application>Microsoft Office Word</Application>
  <DocSecurity>0</DocSecurity>
  <Lines>679</Lines>
  <Paragraphs>191</Paragraphs>
  <ScaleCrop>false</ScaleCrop>
  <Company/>
  <LinksUpToDate>false</LinksUpToDate>
  <CharactersWithSpaces>95593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Гришанова Инна Ивановна</dc:creator>
  <cp:lastModifiedBy>Admin</cp:lastModifiedBy>
  <cp:revision>2</cp:revision>
  <dcterms:created xsi:type="dcterms:W3CDTF">2023-04-13T06:14:00Z</dcterms:created>
  <dcterms:modified xsi:type="dcterms:W3CDTF">2023-04-13T06:14:00Z</dcterms:modified>
</cp:coreProperties>
</file>