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43" w:rsidRPr="00065F6B" w:rsidRDefault="002B2043" w:rsidP="002B2043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>СОБЛЮДЕНИЕ ТРЕБОВАНИЙ ЗАКОНОДАТЕЛЬСТВА ПРИ ОРГАНИЗАЦИИ ДЕЯТЕЛЬНОСТИ СТУДЕНЧЕСКИХ ОТРЯДОВ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Активную деятельность в вовлечении молодёжи в               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молодежи, ее личностного развития, приобретение молодыми людьми навыков профессиональной, трудовой и управленческой деятельности, формирования гражданственности и патриотизма.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С этой целью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– направляющие организации) осуществляется формирование студенческих отрядов. 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свою очередь,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 г. № 58 (далее – Положение). Кроме того, при организации деятельности студенческих отрядов необходимо учитывать требования Трудового кодекса Республики Беларусь         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 xml:space="preserve">   (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>далее – ТК), Закона Республики Беларусь «Об охране труда»                (далее – Закон), иных нормативных правовых актов.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Так, в обязательном порядке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размещения, питания, оплаты труда участников студенческого отряда (пункт 8 Положения).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направляющая организация должна обеспечить обучение участников студенческого отряда основам законодательства о труде, в том числе законодательства об охране труда, а также проведение инструктажей по предстоящей деятельности.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 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 декабря 2008 г. № 209                   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 xml:space="preserve">   (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>далее – Инструкция № 209).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–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 xml:space="preserve">ограничений при условии, что оно не является недееспособным. 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 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.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r w:rsidRPr="00065F6B">
        <w:rPr>
          <w:rFonts w:ascii="Times New Roman" w:hAnsi="Times New Roman"/>
          <w:bCs/>
          <w:i/>
          <w:sz w:val="30"/>
          <w:szCs w:val="30"/>
        </w:rPr>
        <w:t xml:space="preserve">Сделки могут быть </w:t>
      </w: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дву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- или многосторонними (договоры) и односторонними (статья 154, пункт 1 статьи 155 ГК).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Таким образом, нормы законодательства о труде, в том числе установленный </w:t>
      </w:r>
      <w:r w:rsidRPr="00065F6B">
        <w:rPr>
          <w:rFonts w:ascii="Times New Roman" w:hAnsi="Times New Roman"/>
          <w:b/>
          <w:bCs/>
          <w:sz w:val="30"/>
          <w:szCs w:val="30"/>
        </w:rPr>
        <w:t>порядок приема работников на работу</w:t>
      </w:r>
      <w:r w:rsidRPr="00065F6B">
        <w:rPr>
          <w:rFonts w:ascii="Times New Roman" w:hAnsi="Times New Roman"/>
          <w:bCs/>
          <w:sz w:val="30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Pr="00065F6B">
        <w:rPr>
          <w:rFonts w:ascii="Times New Roman" w:hAnsi="Times New Roman"/>
          <w:b/>
          <w:bCs/>
          <w:sz w:val="30"/>
          <w:szCs w:val="30"/>
        </w:rPr>
        <w:t>гарантии и компенсации</w:t>
      </w:r>
      <w:r w:rsidRPr="00065F6B">
        <w:rPr>
          <w:rFonts w:ascii="Times New Roman" w:hAnsi="Times New Roman"/>
          <w:bCs/>
          <w:sz w:val="30"/>
          <w:szCs w:val="30"/>
        </w:rPr>
        <w:t xml:space="preserve">, </w:t>
      </w:r>
      <w:r w:rsidRPr="00065F6B">
        <w:rPr>
          <w:rFonts w:ascii="Times New Roman" w:hAnsi="Times New Roman"/>
          <w:b/>
          <w:bCs/>
          <w:sz w:val="30"/>
          <w:szCs w:val="30"/>
        </w:rPr>
        <w:t>режим труда и отдыха</w:t>
      </w:r>
      <w:r w:rsidRPr="00065F6B">
        <w:rPr>
          <w:rFonts w:ascii="Times New Roman" w:hAnsi="Times New Roman"/>
          <w:bCs/>
          <w:sz w:val="30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</w:t>
      </w:r>
      <w:r w:rsidRPr="00065F6B">
        <w:rPr>
          <w:rFonts w:ascii="Times New Roman" w:hAnsi="Times New Roman"/>
          <w:bCs/>
          <w:sz w:val="30"/>
          <w:szCs w:val="30"/>
          <w:u w:val="single"/>
        </w:rPr>
        <w:t xml:space="preserve">заключать с каждым из них </w:t>
      </w:r>
      <w:r w:rsidRPr="00065F6B">
        <w:rPr>
          <w:rFonts w:ascii="Times New Roman" w:hAnsi="Times New Roman"/>
          <w:b/>
          <w:bCs/>
          <w:sz w:val="30"/>
          <w:szCs w:val="30"/>
          <w:u w:val="single"/>
        </w:rPr>
        <w:t>трудовой договор</w:t>
      </w:r>
      <w:r w:rsidRPr="00065F6B">
        <w:rPr>
          <w:rFonts w:ascii="Times New Roman" w:hAnsi="Times New Roman"/>
          <w:bCs/>
          <w:sz w:val="30"/>
          <w:szCs w:val="30"/>
        </w:rPr>
        <w:t>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 xml:space="preserve">. В соответствии с требованиями статей 18, 19, 73 ТК трудовой договор заключается в письменной форме и должен содержать обязательные условия и сведения, в </w:t>
      </w: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т.ч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. условие, определяющие периодичность и сроки выплаты заработной платы.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 приеме на работу лиц, не достигших восемнадцатилетнего возраста, в том числе участников студенческих отрядов, наниматель обязан  ознакомить работника под роспись с коллективным договором, соглашением и документами, регламентирующими  внутренний трудовой распорядок, с порученной работой, условиями и оплатой труда, разъяснить его права и обязанности; провести вводный инструктаж по охране труда; оформить заключение трудового договора приказом (распоряжением) и объявить его работнику под роспись; в соответствии с установленным порядком завести (заполнить) на работника трудовую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книжку.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Кроме того, согласно пункту 4 статьи 55 ТК при организации труда лиц, не достигших восемнадцатилетнего возраста, в том числе участников студенческих отрядов, наниматель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обязан  вести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учет фактически отработанного ими времени.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деятельности. В связи с чем, каждый участник студенческого отряда в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порядке,  установленном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Инструкцией 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№ 74 наплавляется на прохождение обязательного предварительного (при поступлении на работу) медицинского осмотра.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15.10.2010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Беларусь от 27.06.2013 № 67 «Об 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от 13.10.2010 № 134 «Об установлении предельных норм подъема и перемещения несовершеннолетними тяжестей вручную».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Перед допуском участников студенческого отряда к работе работодателям необходимо соблюсти требования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175. 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Так, необходимо провести вводный и первичный на рабочем месте инструктажи по охране труда, а в случае если боец студенческого отряда будет допущен к работам с повышенной опасностью – стажировку и проверку знаний по вопросам охраны труда.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предотвращения или уменьшения воздействия вредных и (или) опасных производственных факторов, а также для защиты от загрязнения каждый участник студенческого отряда должен быть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 xml:space="preserve">обеспечен 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средствами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индивидуальной защиты в объеме не менее установленных типовыми нормами. Порядок обеспечения средствами индивидуальной защиты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 Для безопасного выполнения работ немаловажное значение имеет и обеспечение бойцов студенческих отрядов исправными, соответствующими требованиям законодательства, средствами производства (оборудованием, инвентарем, инструментом и т.д.), требования к которым определены  Правилами по охране труда, утвержденными постановлением Министерства труда и социальной защиты Республики Беларусь от 01.07.2021 № 53, Правилами охраны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 Республики Беларусь от 15.04.2008 № 36, Правилами по охране труда при ремонте, техническом обслуживании и постановке на хранение сельскохозяйственных машин, агрегатов и оборудования, утвержденными постановлением Министерства сельского хозяйства и продовольствия  Республики Беларусь от 25.02.2008 № 14, и другими нормативными правовыми актами по охране труда, техническими нормативными правовыми актами по охране труда, технической документацией                         заводов-изготовителей.</w:t>
      </w:r>
    </w:p>
    <w:p w:rsidR="002B2043" w:rsidRPr="00065F6B" w:rsidRDefault="002B2043" w:rsidP="002B20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3"/>
    <w:rsid w:val="002B2043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E861-AE15-4E59-B782-BD2A36E8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2022-06-13T11:17:00Z</dcterms:created>
  <dcterms:modified xsi:type="dcterms:W3CDTF">2022-06-13T11:17:00Z</dcterms:modified>
</cp:coreProperties>
</file>