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4D2B8" w14:textId="77777777" w:rsidR="00733FF1" w:rsidRDefault="00733FF1">
      <w:pPr>
        <w:spacing w:line="1" w:lineRule="exact"/>
        <w:rPr>
          <w:sz w:val="2"/>
          <w:szCs w:val="2"/>
        </w:rPr>
      </w:pPr>
    </w:p>
    <w:p w14:paraId="6534932A" w14:textId="17439E8B" w:rsidR="00733FF1" w:rsidRDefault="00733FF1">
      <w:pPr>
        <w:spacing w:before="34" w:after="34" w:line="240" w:lineRule="exact"/>
        <w:rPr>
          <w:sz w:val="19"/>
          <w:szCs w:val="19"/>
        </w:rPr>
      </w:pPr>
    </w:p>
    <w:p w14:paraId="1825F552" w14:textId="37597CA8" w:rsidR="001F3998" w:rsidRPr="001F3998" w:rsidRDefault="001F3998" w:rsidP="001F3998">
      <w:pPr>
        <w:spacing w:before="34" w:after="34" w:line="240" w:lineRule="exact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</w:t>
      </w:r>
      <w:r w:rsidRPr="001F3998">
        <w:rPr>
          <w:rFonts w:ascii="Times New Roman" w:hAnsi="Times New Roman" w:cs="Times New Roman"/>
          <w:sz w:val="30"/>
          <w:szCs w:val="30"/>
        </w:rPr>
        <w:t>еятельность по оказанию услуг в сфере агроэкотуризма</w:t>
      </w:r>
    </w:p>
    <w:p w14:paraId="6EC1FFCF" w14:textId="77777777" w:rsidR="001F3998" w:rsidRDefault="001F3998">
      <w:pPr>
        <w:spacing w:before="34" w:after="34" w:line="240" w:lineRule="exact"/>
        <w:rPr>
          <w:sz w:val="19"/>
          <w:szCs w:val="19"/>
        </w:rPr>
      </w:pPr>
    </w:p>
    <w:p w14:paraId="2CFEA68C" w14:textId="77777777" w:rsidR="00733FF1" w:rsidRDefault="003E5230">
      <w:pPr>
        <w:pStyle w:val="1"/>
        <w:ind w:firstLine="740"/>
        <w:jc w:val="both"/>
      </w:pPr>
      <w:r>
        <w:t>От Министерства по налогам и сборам в адрес Министерства спорта и туризма поступила информация следующего содержания.</w:t>
      </w:r>
    </w:p>
    <w:p w14:paraId="40481F1A" w14:textId="77777777" w:rsidR="00733FF1" w:rsidRDefault="003E5230">
      <w:pPr>
        <w:pStyle w:val="1"/>
        <w:ind w:firstLine="740"/>
        <w:jc w:val="both"/>
      </w:pPr>
      <w:r>
        <w:t>Согласно части первой пункта 2 статьи 378 Налогового кодекса Республики Беларусь в редакции, вступающей в силу с 1 июля 2023 года (далее - НК), физические лица, осуществляющие деятельность по оказанию услуг в сфере агроэкотуризма, в отношении такой деятельности обязаны применять налог на профессиональный доход.</w:t>
      </w:r>
    </w:p>
    <w:p w14:paraId="29DE04E9" w14:textId="77777777" w:rsidR="00733FF1" w:rsidRDefault="003E5230">
      <w:pPr>
        <w:pStyle w:val="1"/>
        <w:ind w:firstLine="740"/>
        <w:jc w:val="both"/>
      </w:pPr>
      <w:r>
        <w:t>В соответствии с частью второй указанного пункта физические лица, осуществляющие деятельность по оказанию услуг в сфере агроэкотуризма, вправе в отношении такой деятельности применять по решению местных исполнительных и распорядительных органов (далее - местные органы) порядок налогообложения, предусмотренный главой 39 НК, то есть вправе по решению местных органов применять сбор за осуществление деятельности по оказанию услуг в сфере агроэкотуризма (далее - сбор).</w:t>
      </w:r>
    </w:p>
    <w:p w14:paraId="456F17AA" w14:textId="77777777" w:rsidR="00733FF1" w:rsidRDefault="003E5230">
      <w:pPr>
        <w:pStyle w:val="1"/>
        <w:ind w:firstLine="740"/>
        <w:jc w:val="both"/>
      </w:pPr>
      <w:r>
        <w:t>В части третьей пункта 2 статьи 378 НК определено, что перевод физических лиц на уплату сбора в порядке, предусмотренном главой 39 НК, по решению местных органов вместо уплаты налога на профессиональный доход не допускается, если агроэкоусадьба располагается в населенном пункте, включенном областным исполнительным комитетом в перечень населенных пунктов, на территории которых размещение агроэкоусадеб не допускается, но при этом в такой агроэкоусадьбе в соответствии с законодательством может продолжаться осуществление деятельности по оказанию услуг в сфере агроэкотуризма.</w:t>
      </w:r>
    </w:p>
    <w:p w14:paraId="51EBB75D" w14:textId="77777777" w:rsidR="00733FF1" w:rsidRDefault="003E5230">
      <w:pPr>
        <w:pStyle w:val="1"/>
        <w:spacing w:line="194" w:lineRule="auto"/>
        <w:ind w:firstLine="740"/>
        <w:jc w:val="both"/>
      </w:pPr>
      <w:r>
        <w:rPr>
          <w:i/>
          <w:iCs/>
        </w:rPr>
        <w:t>Справочно.</w:t>
      </w:r>
    </w:p>
    <w:p w14:paraId="5AE6461F" w14:textId="77777777" w:rsidR="00733FF1" w:rsidRDefault="003E5230" w:rsidP="00950E12">
      <w:pPr>
        <w:pStyle w:val="1"/>
        <w:spacing w:line="194" w:lineRule="auto"/>
        <w:ind w:firstLine="740"/>
        <w:jc w:val="both"/>
      </w:pPr>
      <w:r>
        <w:rPr>
          <w:i/>
          <w:iCs/>
        </w:rPr>
        <w:t>Согласно пункту 14 Указа Президента Республики Беларусь от 4 октября 2022 г. № 351 ”Оразвитии агроэкотуризма“ (далее - Указ № 351) областные исполнительные комитеты вправе определять перечни</w:t>
      </w:r>
      <w:r>
        <w:rPr>
          <w:sz w:val="28"/>
          <w:szCs w:val="28"/>
        </w:rPr>
        <w:t xml:space="preserve">2 </w:t>
      </w:r>
      <w:r>
        <w:rPr>
          <w:i/>
          <w:iCs/>
        </w:rPr>
        <w:t>населенных пунктов, на территории которых размещение агроэкоусадеб не допускается.</w:t>
      </w:r>
    </w:p>
    <w:p w14:paraId="4F1CFD36" w14:textId="77777777" w:rsidR="00733FF1" w:rsidRDefault="003E5230">
      <w:pPr>
        <w:pStyle w:val="1"/>
        <w:spacing w:line="194" w:lineRule="auto"/>
        <w:ind w:firstLine="740"/>
        <w:jc w:val="both"/>
      </w:pPr>
      <w:r>
        <w:rPr>
          <w:i/>
          <w:iCs/>
        </w:rPr>
        <w:t>В случае включения населенных пунктов в перечни в соответствии с частью первой пункта 14 Указа № 351 субъекты агроэкотуризма могут продолжить осуществление деятельности по оказанию услуг в сфере агроэкотуризма на ранее размещенных на таких территориях агроэкоусадьбах. При этом данная деятельность должна соответствовать требованиям Указа № 351.</w:t>
      </w:r>
    </w:p>
    <w:p w14:paraId="262AD450" w14:textId="77777777" w:rsidR="00733FF1" w:rsidRDefault="003E5230">
      <w:pPr>
        <w:pStyle w:val="1"/>
        <w:ind w:firstLine="740"/>
        <w:jc w:val="both"/>
      </w:pPr>
      <w:r>
        <w:t>В соответствии с частью третьей пункта 7 Указа № 351 субъекты агроэкотуризма вправе оказывать услуги в сфере агроэкотуризма на территории соответствующей агроэкоусадьбы со дня принятия решения районного исполнительного комитета об осуществлении деятельности по оказанию таких услуг.</w:t>
      </w:r>
    </w:p>
    <w:p w14:paraId="541FD6C8" w14:textId="77777777" w:rsidR="00733FF1" w:rsidRDefault="003E5230">
      <w:pPr>
        <w:pStyle w:val="1"/>
        <w:ind w:firstLine="740"/>
        <w:jc w:val="both"/>
      </w:pPr>
      <w:r>
        <w:t xml:space="preserve">Субъекты агроэкотуризма, которые в настоящее время оказывают услуги в сфере агроэкотуризма, обязаны получить такое решение до 1 июля </w:t>
      </w:r>
      <w:r>
        <w:lastRenderedPageBreak/>
        <w:t>2023 года (пункт 13 Указа № 351).</w:t>
      </w:r>
    </w:p>
    <w:p w14:paraId="647F88B3" w14:textId="77777777" w:rsidR="00733FF1" w:rsidRDefault="003E5230">
      <w:pPr>
        <w:pStyle w:val="1"/>
        <w:ind w:firstLine="740"/>
        <w:jc w:val="both"/>
      </w:pPr>
      <w:r>
        <w:t>Соответственно, начиная с 1 июля 2023 года, плательщиками сбора будут являться физические лица, в отношении которых принято решение районного исполнительного комитета об осуществлении деятельности по оказанию услуг в сфере агроэкотуризма и которые переведены на уплату сбора по решению указанного органа. При этом при принятии решений о переводе физических лиц на уплату сбора должны учитываться вышеизложенные положения части третьей пункта 2 статьи 378 НК.</w:t>
      </w:r>
    </w:p>
    <w:p w14:paraId="0BAC3743" w14:textId="77777777" w:rsidR="00733FF1" w:rsidRDefault="003E5230">
      <w:pPr>
        <w:pStyle w:val="1"/>
        <w:ind w:firstLine="740"/>
        <w:jc w:val="both"/>
      </w:pPr>
      <w:r>
        <w:t>Учитывая изложенное, физические лица, в отношении которых принято решение районного исполнительного комитета об осуществлении деятельности по оказанию услуг в сфере агроэкотуризма, но не переведенные на уплату сбора, с 1 июля 2023 года признаются плательщиками налога на профессиональный доход. В этой связи такое физическое лицо согласно пункту 1 статьи 381 НК обязано установить на свой смартфон или компьютер приложение ’’Налог на профессиональный доход“ и проинформировать налоговый орган через это приложение о применении налога на профессиональный доход.</w:t>
      </w:r>
    </w:p>
    <w:p w14:paraId="68D0BEF5" w14:textId="77777777" w:rsidR="00733FF1" w:rsidRDefault="003E5230">
      <w:pPr>
        <w:pStyle w:val="1"/>
        <w:ind w:firstLine="740"/>
        <w:jc w:val="both"/>
      </w:pPr>
      <w:r>
        <w:t xml:space="preserve">Дополнительно информируем, что на сайте МНС </w:t>
      </w:r>
      <w:hyperlink r:id="rId6" w:history="1">
        <w:r>
          <w:t>(</w:t>
        </w:r>
        <w:r>
          <w:rPr>
            <w:color w:val="0000FF"/>
            <w:u w:val="single"/>
          </w:rPr>
          <w:t>www.nalog.gov.by</w:t>
        </w:r>
        <w:r>
          <w:t>)</w:t>
        </w:r>
      </w:hyperlink>
      <w:r>
        <w:t xml:space="preserve"> размещен сервис ’Плательщики налога на профессиональный доход“, который предназначен для проверки нахождения плательщика в реестре плательщиков налога на профессиональный доход.</w:t>
      </w:r>
    </w:p>
    <w:sectPr w:rsidR="00733FF1">
      <w:footerReference w:type="default" r:id="rId7"/>
      <w:pgSz w:w="11900" w:h="16840"/>
      <w:pgMar w:top="716" w:right="530" w:bottom="1383" w:left="1654" w:header="288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DE87A3" w14:textId="77777777" w:rsidR="00920D01" w:rsidRDefault="00920D01">
      <w:r>
        <w:separator/>
      </w:r>
    </w:p>
  </w:endnote>
  <w:endnote w:type="continuationSeparator" w:id="0">
    <w:p w14:paraId="1141357C" w14:textId="77777777" w:rsidR="00920D01" w:rsidRDefault="00920D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CE973" w14:textId="77777777" w:rsidR="00733FF1" w:rsidRDefault="003E5230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0837F30A" wp14:editId="65736F8B">
              <wp:simplePos x="0" y="0"/>
              <wp:positionH relativeFrom="page">
                <wp:posOffset>1090295</wp:posOffset>
              </wp:positionH>
              <wp:positionV relativeFrom="page">
                <wp:posOffset>9815195</wp:posOffset>
              </wp:positionV>
              <wp:extent cx="1060450" cy="103505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0450" cy="1035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88B0815" w14:textId="77777777" w:rsidR="00733FF1" w:rsidRDefault="00733FF1">
                          <w:pPr>
                            <w:pStyle w:val="22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837F30A" id="_x0000_t202" coordsize="21600,21600" o:spt="202" path="m,l,21600r21600,l21600,xe">
              <v:stroke joinstyle="miter"/>
              <v:path gradientshapeok="t" o:connecttype="rect"/>
            </v:shapetype>
            <v:shape id="Shape 1" o:spid="_x0000_s1026" type="#_x0000_t202" style="position:absolute;margin-left:85.85pt;margin-top:772.85pt;width:83.5pt;height:8.15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" filled="f" stroked="f">
              <v:textbox style="mso-fit-shape-to-text:t" inset="0,0,0,0">
                <w:txbxContent>
                  <w:p w14:paraId="188B0815" w14:textId="77777777" w:rsidR="00733FF1" w:rsidRDefault="00733FF1">
                    <w:pPr>
                      <w:pStyle w:val="22"/>
                      <w:rPr>
                        <w:sz w:val="18"/>
                        <w:szCs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219BCF" w14:textId="77777777" w:rsidR="00920D01" w:rsidRDefault="00920D01"/>
  </w:footnote>
  <w:footnote w:type="continuationSeparator" w:id="0">
    <w:p w14:paraId="4F7737FD" w14:textId="77777777" w:rsidR="00920D01" w:rsidRDefault="00920D0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3FF1"/>
    <w:rsid w:val="001F3998"/>
    <w:rsid w:val="002F2CD9"/>
    <w:rsid w:val="003E5230"/>
    <w:rsid w:val="003F1EC0"/>
    <w:rsid w:val="00733FF1"/>
    <w:rsid w:val="00821586"/>
    <w:rsid w:val="00920D01"/>
    <w:rsid w:val="00950E12"/>
    <w:rsid w:val="00EA4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A5B71E"/>
  <w15:docId w15:val="{EFBC46AD-7B17-4B84-B95B-4425009D8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  <w:shd w:val="clear" w:color="auto" w:fill="auto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30">
    <w:name w:val="Основной текст (3)"/>
    <w:basedOn w:val="a"/>
    <w:link w:val="3"/>
    <w:pPr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0">
    <w:name w:val="Основной текст (2)"/>
    <w:basedOn w:val="a"/>
    <w:link w:val="2"/>
    <w:pPr>
      <w:spacing w:after="340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">
    <w:name w:val="Основной текст1"/>
    <w:basedOn w:val="a"/>
    <w:link w:val="a3"/>
    <w:pPr>
      <w:ind w:firstLine="400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22">
    <w:name w:val="Колонтитул (2)"/>
    <w:basedOn w:val="a"/>
    <w:link w:val="21"/>
    <w:rPr>
      <w:rFonts w:ascii="Times New Roman" w:eastAsia="Times New Roman" w:hAnsi="Times New Roman" w:cs="Times New Roman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3E5230"/>
    <w:pPr>
      <w:tabs>
        <w:tab w:val="center" w:pos="4844"/>
        <w:tab w:val="right" w:pos="968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E5230"/>
    <w:rPr>
      <w:color w:val="000000"/>
    </w:rPr>
  </w:style>
  <w:style w:type="paragraph" w:styleId="a6">
    <w:name w:val="footer"/>
    <w:basedOn w:val="a"/>
    <w:link w:val="a7"/>
    <w:uiPriority w:val="99"/>
    <w:unhideWhenUsed/>
    <w:rsid w:val="003E5230"/>
    <w:pPr>
      <w:tabs>
        <w:tab w:val="center" w:pos="4844"/>
        <w:tab w:val="right" w:pos="968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E5230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alog.gov.by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584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 I Н I С Т Э Р С В А СПОРТУ I ТУРЫЗМУ РЭСПУБЛIКI БЕЛАРУСЬ 220050, г</vt:lpstr>
    </vt:vector>
  </TitlesOfParts>
  <Company/>
  <LinksUpToDate>false</LinksUpToDate>
  <CharactersWithSpaces>3912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 I Н I С Т Э Р С В А СПОРТУ I ТУРЫЗМУ РЭСПУБЛIКI БЕЛАРУСЬ 220050, г</dc:title>
  <dc:subject/>
  <dc:creator>Федосеенко</dc:creator>
  <cp:keywords/>
  <cp:lastModifiedBy>Куст Людмила Ивановна</cp:lastModifiedBy>
  <cp:revision>6</cp:revision>
  <dcterms:created xsi:type="dcterms:W3CDTF">2023-06-21T06:50:00Z</dcterms:created>
  <dcterms:modified xsi:type="dcterms:W3CDTF">2023-06-21T10:55:00Z</dcterms:modified>
</cp:coreProperties>
</file>