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A3DF" w14:textId="77777777" w:rsidR="00D35DAE" w:rsidRDefault="00D35DAE" w:rsidP="00D35DAE">
      <w:pPr>
        <w:jc w:val="center"/>
        <w:rPr>
          <w:sz w:val="29"/>
          <w:szCs w:val="29"/>
        </w:rPr>
      </w:pPr>
      <w:r w:rsidRPr="002E322C">
        <w:rPr>
          <w:sz w:val="29"/>
          <w:szCs w:val="29"/>
        </w:rPr>
        <w:t xml:space="preserve">АДМИНИСТРАТИВНАЯ ПРОЦЕДУРА № </w:t>
      </w:r>
      <w:r>
        <w:rPr>
          <w:sz w:val="29"/>
          <w:szCs w:val="29"/>
        </w:rPr>
        <w:t>16.7.4</w:t>
      </w:r>
    </w:p>
    <w:p w14:paraId="7D337481" w14:textId="77777777" w:rsidR="00D35DAE" w:rsidRDefault="00D35DAE" w:rsidP="00D35DAE">
      <w:pPr>
        <w:jc w:val="center"/>
        <w:rPr>
          <w:sz w:val="29"/>
          <w:szCs w:val="29"/>
        </w:rPr>
      </w:pPr>
    </w:p>
    <w:p w14:paraId="3A09788B" w14:textId="77777777" w:rsidR="00D35DAE" w:rsidRPr="00D35DAE" w:rsidRDefault="00D35DAE" w:rsidP="00D35DAE">
      <w:pPr>
        <w:jc w:val="center"/>
        <w:rPr>
          <w:sz w:val="32"/>
          <w:szCs w:val="29"/>
        </w:rPr>
      </w:pPr>
      <w:r w:rsidRPr="00D35DAE">
        <w:rPr>
          <w:b/>
          <w:bCs/>
          <w:color w:val="000000"/>
          <w:sz w:val="28"/>
          <w:shd w:val="clear" w:color="auto" w:fill="FFFFFF"/>
        </w:rPr>
        <w:t>Получение решения о разрешении на реконструкцию нежилой капитальной постройки на придомовой территории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D35DAE" w:rsidRPr="00EF53BA" w14:paraId="1F21A6C5" w14:textId="77777777" w:rsidTr="00116DC5">
        <w:tc>
          <w:tcPr>
            <w:tcW w:w="3369" w:type="dxa"/>
          </w:tcPr>
          <w:p w14:paraId="186233C1" w14:textId="77777777" w:rsidR="00D35DAE" w:rsidRPr="00EF53BA" w:rsidRDefault="00D35DAE" w:rsidP="00116DC5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6265" w:type="dxa"/>
          </w:tcPr>
          <w:p w14:paraId="0A6842FE" w14:textId="77777777" w:rsidR="00D35DAE" w:rsidRPr="00EF53BA" w:rsidRDefault="00D35DAE" w:rsidP="00D35DAE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EF53BA">
              <w:rPr>
                <w:rFonts w:cs="Times New Roman"/>
                <w:sz w:val="28"/>
                <w:szCs w:val="28"/>
              </w:rPr>
              <w:t xml:space="preserve"> Заявление;</w:t>
            </w:r>
          </w:p>
          <w:p w14:paraId="5CDEAF83" w14:textId="77777777" w:rsidR="00D35DAE" w:rsidRDefault="00D35DAE" w:rsidP="00D35DAE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75548D">
              <w:rPr>
                <w:rFonts w:cs="Times New Roman"/>
                <w:sz w:val="28"/>
                <w:szCs w:val="28"/>
              </w:rPr>
              <w:t xml:space="preserve"> технический паспорт;</w:t>
            </w:r>
          </w:p>
          <w:p w14:paraId="660018FE" w14:textId="77777777" w:rsidR="00D35DAE" w:rsidRPr="0075548D" w:rsidRDefault="00D35DAE" w:rsidP="00D35DAE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548D">
              <w:rPr>
                <w:rFonts w:cs="Times New Roman"/>
                <w:sz w:val="28"/>
                <w:szCs w:val="28"/>
              </w:rPr>
              <w:t>ведомость технических характеристик (при наличии);</w:t>
            </w:r>
          </w:p>
          <w:p w14:paraId="2CCBB166" w14:textId="77777777" w:rsidR="00D35DAE" w:rsidRPr="0075548D" w:rsidRDefault="00D35DAE" w:rsidP="00D35DAE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75548D">
              <w:rPr>
                <w:rFonts w:cs="Times New Roman"/>
                <w:sz w:val="28"/>
                <w:szCs w:val="28"/>
              </w:rPr>
              <w:t xml:space="preserve"> </w:t>
            </w:r>
            <w:r w:rsidRPr="00D35DAE">
              <w:rPr>
                <w:rFonts w:cs="Times New Roman"/>
                <w:sz w:val="28"/>
                <w:szCs w:val="28"/>
              </w:rPr>
              <w:t>договор, судебное постановление, иной документ, подтверждающий принадлежность нежилой капитальной постройки на придомовой территории на праве собственности или ином законном основании (в случае, если нежилая капитальная постройка на придомовой территории не зарегистрирована в едином государственном регистре недвижимого имущества, прав на него и сделок с ним);</w:t>
            </w:r>
          </w:p>
          <w:p w14:paraId="1D6169D4" w14:textId="77777777" w:rsidR="00D35DAE" w:rsidRPr="0075548D" w:rsidRDefault="00D35DAE" w:rsidP="00D35DAE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75548D">
              <w:rPr>
                <w:rFonts w:cs="Times New Roman"/>
                <w:sz w:val="28"/>
                <w:szCs w:val="28"/>
              </w:rPr>
              <w:t xml:space="preserve"> </w:t>
            </w:r>
            <w:r w:rsidRPr="00D35DAE">
              <w:rPr>
                <w:rFonts w:cs="Times New Roman"/>
                <w:sz w:val="28"/>
                <w:szCs w:val="28"/>
              </w:rPr>
              <w:t>описание работ и планов застройщика по реконструкции нежилой капитальной постройки на придомовой территории</w:t>
            </w:r>
            <w:r w:rsidRPr="0075548D">
              <w:rPr>
                <w:rFonts w:cs="Times New Roman"/>
                <w:sz w:val="28"/>
                <w:szCs w:val="28"/>
              </w:rPr>
              <w:t>;</w:t>
            </w:r>
          </w:p>
          <w:p w14:paraId="3D25A057" w14:textId="77777777" w:rsidR="00D35DAE" w:rsidRPr="0075548D" w:rsidRDefault="00D35DAE" w:rsidP="00D35DAE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75548D">
              <w:rPr>
                <w:rFonts w:cs="Times New Roman"/>
                <w:sz w:val="28"/>
                <w:szCs w:val="28"/>
              </w:rPr>
              <w:t xml:space="preserve"> </w:t>
            </w:r>
            <w:r w:rsidRPr="00D35DAE">
              <w:rPr>
                <w:rFonts w:cs="Times New Roman"/>
                <w:sz w:val="28"/>
                <w:szCs w:val="28"/>
              </w:rPr>
              <w:t>согласие собственника на реконструкцию нежилой капитальной постройки на придомовой территории (если нежилая капитальная постройка на придомовой территории предоставлена по договору аренды, безвозмездного пользования)</w:t>
            </w:r>
            <w:r w:rsidRPr="0075548D">
              <w:rPr>
                <w:rFonts w:cs="Times New Roman"/>
                <w:sz w:val="28"/>
                <w:szCs w:val="28"/>
              </w:rPr>
              <w:t>;</w:t>
            </w:r>
          </w:p>
          <w:p w14:paraId="6784F787" w14:textId="77777777" w:rsidR="00D35DAE" w:rsidRPr="0075548D" w:rsidRDefault="00D35DAE" w:rsidP="00D35DAE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35DAE">
              <w:rPr>
                <w:rFonts w:cs="Times New Roman"/>
                <w:sz w:val="28"/>
                <w:szCs w:val="28"/>
              </w:rPr>
              <w:t>согласие совершеннолетних граждан, имеющих право владения и пользования нежилой капитальной постройкой на придомовой территории, и участников долевой собственности, в том числе временно отсутствующих таких граждан и участников, на реконструкцию нежилой капитальной постройки на придомовой территории</w:t>
            </w:r>
            <w:r w:rsidRPr="0075548D">
              <w:rPr>
                <w:rFonts w:cs="Times New Roman"/>
                <w:sz w:val="28"/>
                <w:szCs w:val="28"/>
              </w:rPr>
              <w:t>;</w:t>
            </w:r>
          </w:p>
          <w:p w14:paraId="7318F2A5" w14:textId="77777777" w:rsidR="00D35DAE" w:rsidRPr="00EF53BA" w:rsidRDefault="00D35DAE" w:rsidP="00D35DAE">
            <w:pPr>
              <w:pStyle w:val="a4"/>
              <w:numPr>
                <w:ilvl w:val="0"/>
                <w:numId w:val="3"/>
              </w:numPr>
              <w:tabs>
                <w:tab w:val="left" w:pos="213"/>
              </w:tabs>
              <w:ind w:left="0" w:firstLine="71"/>
              <w:rPr>
                <w:rFonts w:cs="Times New Roman"/>
                <w:sz w:val="28"/>
                <w:szCs w:val="28"/>
              </w:rPr>
            </w:pPr>
            <w:r w:rsidRPr="0075548D">
              <w:rPr>
                <w:rFonts w:cs="Times New Roman"/>
                <w:sz w:val="28"/>
                <w:szCs w:val="28"/>
              </w:rPr>
              <w:t xml:space="preserve"> </w:t>
            </w:r>
            <w:r w:rsidRPr="00D35DAE">
              <w:rPr>
                <w:rFonts w:cs="Times New Roman"/>
                <w:sz w:val="28"/>
                <w:szCs w:val="28"/>
              </w:rPr>
              <w:t>копия решения суда об обязанности произвести реконструкцию в случае, если судом принималось такое решение</w:t>
            </w:r>
            <w:r w:rsidRPr="0075548D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D35DAE" w:rsidRPr="00EF53BA" w14:paraId="4D6EEBB9" w14:textId="77777777" w:rsidTr="00116DC5">
        <w:tc>
          <w:tcPr>
            <w:tcW w:w="3369" w:type="dxa"/>
          </w:tcPr>
          <w:p w14:paraId="69078CBC" w14:textId="77777777" w:rsidR="00D35DAE" w:rsidRPr="00EF53BA" w:rsidRDefault="00D35DAE" w:rsidP="00116DC5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65" w:type="dxa"/>
          </w:tcPr>
          <w:p w14:paraId="61AEF8D6" w14:textId="77777777" w:rsidR="00D35DAE" w:rsidRPr="00EF53BA" w:rsidRDefault="00D35DAE" w:rsidP="00116DC5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Бесплатно</w:t>
            </w:r>
          </w:p>
          <w:p w14:paraId="108D2334" w14:textId="77777777" w:rsidR="00D35DAE" w:rsidRPr="00EF53BA" w:rsidRDefault="00D35DAE" w:rsidP="00116DC5">
            <w:pPr>
              <w:ind w:firstLine="0"/>
              <w:rPr>
                <w:sz w:val="28"/>
                <w:szCs w:val="28"/>
              </w:rPr>
            </w:pPr>
          </w:p>
          <w:p w14:paraId="118C463A" w14:textId="77777777" w:rsidR="00D35DAE" w:rsidRPr="00EF53BA" w:rsidRDefault="00D35DAE" w:rsidP="00116DC5">
            <w:pPr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D35DAE" w:rsidRPr="00EF53BA" w14:paraId="5B61FC76" w14:textId="77777777" w:rsidTr="00116DC5">
        <w:tc>
          <w:tcPr>
            <w:tcW w:w="3369" w:type="dxa"/>
          </w:tcPr>
          <w:p w14:paraId="3355EB14" w14:textId="77777777" w:rsidR="00D35DAE" w:rsidRPr="00EF53BA" w:rsidRDefault="00D35DAE" w:rsidP="00116DC5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6265" w:type="dxa"/>
          </w:tcPr>
          <w:p w14:paraId="02283410" w14:textId="77777777" w:rsidR="00D35DAE" w:rsidRPr="00EF53BA" w:rsidRDefault="00D35DAE" w:rsidP="00116DC5">
            <w:pPr>
              <w:pStyle w:val="table10"/>
              <w:spacing w:before="120"/>
              <w:ind w:firstLine="5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 xml:space="preserve">1 месяц </w:t>
            </w:r>
          </w:p>
        </w:tc>
      </w:tr>
      <w:tr w:rsidR="00D35DAE" w:rsidRPr="00EF53BA" w14:paraId="378118CB" w14:textId="77777777" w:rsidTr="00116DC5">
        <w:tc>
          <w:tcPr>
            <w:tcW w:w="3369" w:type="dxa"/>
          </w:tcPr>
          <w:p w14:paraId="591F32FA" w14:textId="77777777" w:rsidR="00D35DAE" w:rsidRPr="00EF53BA" w:rsidRDefault="00D35DAE" w:rsidP="00116DC5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lastRenderedPageBreak/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65" w:type="dxa"/>
          </w:tcPr>
          <w:p w14:paraId="1CF3982F" w14:textId="77777777" w:rsidR="00D35DAE" w:rsidRPr="00EF53BA" w:rsidRDefault="00D35DAE" w:rsidP="00116DC5">
            <w:pPr>
              <w:ind w:firstLine="0"/>
              <w:rPr>
                <w:sz w:val="28"/>
                <w:szCs w:val="28"/>
              </w:rPr>
            </w:pPr>
            <w:r w:rsidRPr="00EF53BA">
              <w:rPr>
                <w:sz w:val="28"/>
                <w:szCs w:val="28"/>
              </w:rPr>
              <w:t>Бессрочно</w:t>
            </w:r>
          </w:p>
          <w:p w14:paraId="4822041D" w14:textId="77777777" w:rsidR="00D35DAE" w:rsidRPr="00EF53BA" w:rsidRDefault="00D35DAE" w:rsidP="00116DC5">
            <w:pPr>
              <w:ind w:firstLine="0"/>
              <w:rPr>
                <w:b/>
                <w:i/>
                <w:sz w:val="28"/>
                <w:szCs w:val="28"/>
                <w:vertAlign w:val="superscript"/>
              </w:rPr>
            </w:pPr>
          </w:p>
          <w:p w14:paraId="5C04997C" w14:textId="77777777" w:rsidR="00D35DAE" w:rsidRPr="00EF53BA" w:rsidRDefault="00D35DAE" w:rsidP="00116DC5">
            <w:pPr>
              <w:ind w:firstLine="0"/>
              <w:rPr>
                <w:sz w:val="28"/>
                <w:szCs w:val="28"/>
              </w:rPr>
            </w:pPr>
          </w:p>
        </w:tc>
      </w:tr>
      <w:tr w:rsidR="00D35DAE" w:rsidRPr="00EF53BA" w14:paraId="159F2FDC" w14:textId="77777777" w:rsidTr="00116DC5">
        <w:tc>
          <w:tcPr>
            <w:tcW w:w="3369" w:type="dxa"/>
          </w:tcPr>
          <w:p w14:paraId="6EA0E90D" w14:textId="77777777" w:rsidR="00D35DAE" w:rsidRPr="00EF53BA" w:rsidRDefault="005E03A2" w:rsidP="00116DC5">
            <w:pPr>
              <w:ind w:firstLine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Документы и (или) сведения</w:t>
            </w:r>
            <w:r w:rsidR="00D35DAE" w:rsidRPr="00EF53BA">
              <w:rPr>
                <w:rFonts w:eastAsia="Calibri"/>
                <w:sz w:val="28"/>
                <w:szCs w:val="28"/>
              </w:rPr>
              <w:t xml:space="preserve"> запрашиваемые (получаемые) уполномоченным органом самостоятельно</w:t>
            </w:r>
          </w:p>
        </w:tc>
        <w:tc>
          <w:tcPr>
            <w:tcW w:w="6265" w:type="dxa"/>
          </w:tcPr>
          <w:p w14:paraId="2E19989A" w14:textId="77777777" w:rsidR="00D35DAE" w:rsidRPr="0075548D" w:rsidRDefault="00D35DAE" w:rsidP="00D35DAE">
            <w:pPr>
              <w:pStyle w:val="a4"/>
              <w:numPr>
                <w:ilvl w:val="0"/>
                <w:numId w:val="4"/>
              </w:numPr>
              <w:tabs>
                <w:tab w:val="left" w:pos="175"/>
                <w:tab w:val="left" w:pos="711"/>
              </w:tabs>
              <w:ind w:left="5" w:firstLine="0"/>
              <w:rPr>
                <w:sz w:val="28"/>
                <w:szCs w:val="28"/>
              </w:rPr>
            </w:pPr>
            <w:r w:rsidRPr="00EF53BA">
              <w:rPr>
                <w:rFonts w:cs="Times New Roman"/>
                <w:sz w:val="28"/>
                <w:szCs w:val="28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14:paraId="27000F9B" w14:textId="77777777" w:rsidR="00D35DAE" w:rsidRPr="0075548D" w:rsidRDefault="00D35DAE" w:rsidP="00D35DAE">
            <w:pPr>
              <w:pStyle w:val="a4"/>
              <w:numPr>
                <w:ilvl w:val="0"/>
                <w:numId w:val="4"/>
              </w:numPr>
              <w:tabs>
                <w:tab w:val="left" w:pos="175"/>
                <w:tab w:val="left" w:pos="711"/>
              </w:tabs>
              <w:ind w:left="5" w:firstLine="0"/>
              <w:rPr>
                <w:rFonts w:cs="Times New Roman"/>
                <w:sz w:val="28"/>
                <w:szCs w:val="28"/>
              </w:rPr>
            </w:pPr>
            <w:r w:rsidRPr="00D35DAE">
              <w:rPr>
                <w:rFonts w:cs="Times New Roman"/>
                <w:sz w:val="28"/>
                <w:szCs w:val="28"/>
              </w:rPr>
              <w:t>земельно-кадастровый план</w:t>
            </w:r>
            <w:r w:rsidRPr="0075548D">
              <w:rPr>
                <w:rFonts w:cs="Times New Roman"/>
                <w:sz w:val="28"/>
                <w:szCs w:val="28"/>
              </w:rPr>
              <w:t>;</w:t>
            </w:r>
          </w:p>
          <w:p w14:paraId="486387F9" w14:textId="77777777" w:rsidR="00D35DAE" w:rsidRDefault="00D35DAE" w:rsidP="00D35DAE">
            <w:pPr>
              <w:pStyle w:val="a4"/>
              <w:numPr>
                <w:ilvl w:val="0"/>
                <w:numId w:val="4"/>
              </w:numPr>
              <w:tabs>
                <w:tab w:val="left" w:pos="175"/>
                <w:tab w:val="left" w:pos="711"/>
              </w:tabs>
              <w:ind w:left="5" w:firstLine="0"/>
              <w:rPr>
                <w:rFonts w:cs="Times New Roman"/>
                <w:sz w:val="28"/>
                <w:szCs w:val="28"/>
              </w:rPr>
            </w:pPr>
            <w:r w:rsidRPr="00D35DAE">
              <w:rPr>
                <w:rFonts w:cs="Times New Roman"/>
                <w:sz w:val="28"/>
                <w:szCs w:val="28"/>
              </w:rPr>
              <w:t>разрешение на выполнение научно-исследовательских и проектных работ на материальных историко-культурных ценностях</w:t>
            </w:r>
            <w:r w:rsidRPr="0075548D">
              <w:rPr>
                <w:rFonts w:cs="Times New Roman"/>
                <w:sz w:val="28"/>
                <w:szCs w:val="28"/>
              </w:rPr>
              <w:t>;</w:t>
            </w:r>
          </w:p>
          <w:p w14:paraId="2D642D0E" w14:textId="77777777" w:rsidR="00D35DAE" w:rsidRPr="0075548D" w:rsidRDefault="00D35DAE" w:rsidP="00D35DAE">
            <w:pPr>
              <w:pStyle w:val="a4"/>
              <w:numPr>
                <w:ilvl w:val="0"/>
                <w:numId w:val="4"/>
              </w:numPr>
              <w:tabs>
                <w:tab w:val="left" w:pos="175"/>
                <w:tab w:val="left" w:pos="711"/>
              </w:tabs>
              <w:ind w:left="5" w:firstLine="0"/>
              <w:rPr>
                <w:rFonts w:cs="Times New Roman"/>
                <w:sz w:val="28"/>
                <w:szCs w:val="28"/>
              </w:rPr>
            </w:pPr>
            <w:r w:rsidRPr="00D35DAE">
              <w:rPr>
                <w:rFonts w:cs="Times New Roman"/>
                <w:sz w:val="28"/>
                <w:szCs w:val="28"/>
              </w:rPr>
              <w:t>архитектурно-планировочное задание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14:paraId="77214481" w14:textId="77777777" w:rsidR="00D35DAE" w:rsidRPr="0075548D" w:rsidRDefault="00D35DAE" w:rsidP="00D35DAE">
            <w:pPr>
              <w:pStyle w:val="a4"/>
              <w:numPr>
                <w:ilvl w:val="0"/>
                <w:numId w:val="4"/>
              </w:numPr>
              <w:tabs>
                <w:tab w:val="left" w:pos="175"/>
                <w:tab w:val="left" w:pos="711"/>
              </w:tabs>
              <w:ind w:left="5" w:firstLine="0"/>
              <w:rPr>
                <w:rFonts w:cs="Times New Roman"/>
                <w:sz w:val="28"/>
                <w:szCs w:val="28"/>
              </w:rPr>
            </w:pPr>
            <w:r w:rsidRPr="0075548D">
              <w:rPr>
                <w:rFonts w:cs="Times New Roman"/>
                <w:sz w:val="28"/>
                <w:szCs w:val="28"/>
              </w:rPr>
              <w:t>заключения согласующих организаций;</w:t>
            </w:r>
          </w:p>
          <w:p w14:paraId="524E0192" w14:textId="77777777" w:rsidR="00D35DAE" w:rsidRPr="00EF53BA" w:rsidRDefault="00D35DAE" w:rsidP="00D35DAE">
            <w:pPr>
              <w:pStyle w:val="a4"/>
              <w:numPr>
                <w:ilvl w:val="0"/>
                <w:numId w:val="4"/>
              </w:numPr>
              <w:tabs>
                <w:tab w:val="left" w:pos="175"/>
                <w:tab w:val="left" w:pos="711"/>
              </w:tabs>
              <w:ind w:left="5" w:firstLine="0"/>
              <w:rPr>
                <w:sz w:val="28"/>
                <w:szCs w:val="28"/>
              </w:rPr>
            </w:pPr>
            <w:r w:rsidRPr="0075548D">
              <w:rPr>
                <w:rFonts w:cs="Times New Roman"/>
                <w:sz w:val="28"/>
                <w:szCs w:val="28"/>
              </w:rPr>
              <w:t>технические условия на инженерно-техническое обеспечение объекта.</w:t>
            </w:r>
          </w:p>
        </w:tc>
      </w:tr>
    </w:tbl>
    <w:p w14:paraId="491107C9" w14:textId="77777777" w:rsidR="00D35DAE" w:rsidRDefault="00D35DAE" w:rsidP="00446F46">
      <w:pPr>
        <w:jc w:val="both"/>
        <w:rPr>
          <w:b/>
          <w:sz w:val="30"/>
          <w:szCs w:val="30"/>
        </w:rPr>
      </w:pPr>
    </w:p>
    <w:p w14:paraId="2D64873B" w14:textId="77777777" w:rsidR="00D35DAE" w:rsidRDefault="00D35DAE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35DAE" w:rsidRPr="00D35DAE" w14:paraId="543754E9" w14:textId="77777777" w:rsidTr="00D35DAE">
        <w:trPr>
          <w:trHeight w:val="238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4BAC7" w14:textId="77777777" w:rsidR="00D35DAE" w:rsidRPr="00D35DAE" w:rsidRDefault="00D35DAE" w:rsidP="00D35DAE">
            <w:pPr>
              <w:spacing w:after="120"/>
              <w:jc w:val="right"/>
              <w:rPr>
                <w:i/>
                <w:iCs/>
                <w:sz w:val="22"/>
                <w:szCs w:val="22"/>
              </w:rPr>
            </w:pPr>
            <w:r w:rsidRPr="00D35DAE">
              <w:rPr>
                <w:i/>
                <w:iCs/>
                <w:sz w:val="22"/>
                <w:szCs w:val="22"/>
              </w:rPr>
              <w:lastRenderedPageBreak/>
              <w:t>УТВЕРЖДЕНО</w:t>
            </w:r>
          </w:p>
          <w:p w14:paraId="3E9E1DB0" w14:textId="77777777" w:rsidR="00D35DAE" w:rsidRPr="00D35DAE" w:rsidRDefault="00000000" w:rsidP="00D35DAE">
            <w:pPr>
              <w:jc w:val="right"/>
              <w:rPr>
                <w:i/>
                <w:iCs/>
                <w:sz w:val="22"/>
                <w:szCs w:val="22"/>
              </w:rPr>
            </w:pPr>
            <w:hyperlink r:id="rId8" w:anchor="a1" w:tooltip="+" w:history="1">
              <w:r w:rsidR="00D35DAE" w:rsidRPr="00D35DAE">
                <w:rPr>
                  <w:i/>
                  <w:iCs/>
                  <w:sz w:val="22"/>
                </w:rPr>
                <w:t>Постановление</w:t>
              </w:r>
            </w:hyperlink>
            <w:r w:rsidR="00D35DAE" w:rsidRPr="00D35DAE">
              <w:rPr>
                <w:i/>
                <w:iCs/>
                <w:sz w:val="22"/>
                <w:szCs w:val="22"/>
              </w:rPr>
              <w:br/>
              <w:t>Министерства жилищно-</w:t>
            </w:r>
            <w:r w:rsidR="00D35DAE" w:rsidRPr="00D35DAE">
              <w:rPr>
                <w:i/>
                <w:iCs/>
                <w:sz w:val="22"/>
                <w:szCs w:val="22"/>
              </w:rPr>
              <w:br/>
              <w:t>коммунального хозяйства</w:t>
            </w:r>
            <w:r w:rsidR="00D35DAE" w:rsidRPr="00D35DAE">
              <w:rPr>
                <w:i/>
                <w:iCs/>
                <w:sz w:val="22"/>
                <w:szCs w:val="22"/>
              </w:rPr>
              <w:br/>
              <w:t>Республики Беларусь</w:t>
            </w:r>
          </w:p>
          <w:p w14:paraId="52E5C805" w14:textId="77777777" w:rsidR="00D35DAE" w:rsidRPr="00D35DAE" w:rsidRDefault="00D35DAE" w:rsidP="00D35DAE">
            <w:pPr>
              <w:tabs>
                <w:tab w:val="left" w:pos="1875"/>
              </w:tabs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35DAE">
              <w:rPr>
                <w:i/>
                <w:iCs/>
                <w:sz w:val="22"/>
                <w:szCs w:val="22"/>
              </w:rPr>
              <w:t>23.03.2022 № 5</w:t>
            </w:r>
            <w:r w:rsidRPr="00D35DAE">
              <w:rPr>
                <w:i/>
                <w:iCs/>
                <w:sz w:val="22"/>
                <w:szCs w:val="22"/>
              </w:rPr>
              <w:tab/>
            </w:r>
          </w:p>
        </w:tc>
      </w:tr>
    </w:tbl>
    <w:p w14:paraId="69C15A77" w14:textId="77777777" w:rsidR="00D35DAE" w:rsidRPr="00D35DAE" w:rsidRDefault="00D35DAE" w:rsidP="00D35DAE">
      <w:pPr>
        <w:shd w:val="clear" w:color="auto" w:fill="FFFFFF"/>
        <w:spacing w:before="360" w:after="360"/>
        <w:rPr>
          <w:b/>
          <w:bCs/>
          <w:color w:val="000000"/>
          <w:sz w:val="28"/>
          <w:szCs w:val="28"/>
        </w:rPr>
      </w:pPr>
      <w:bookmarkStart w:id="0" w:name="a14"/>
      <w:bookmarkEnd w:id="0"/>
      <w:r w:rsidRPr="00D35DAE">
        <w:rPr>
          <w:b/>
          <w:bCs/>
          <w:color w:val="000000"/>
          <w:sz w:val="28"/>
          <w:szCs w:val="28"/>
        </w:rPr>
        <w:t>РЕГЛАМЕНТ</w:t>
      </w:r>
      <w:r w:rsidRPr="00D35DAE">
        <w:rPr>
          <w:b/>
          <w:bCs/>
          <w:color w:val="000000"/>
          <w:sz w:val="28"/>
          <w:szCs w:val="28"/>
        </w:rPr>
        <w:br/>
        <w:t>административной процедуры, осуществляемой в отношении субъектов хозяйствования, по </w:t>
      </w:r>
      <w:r w:rsidRPr="00D35DAE">
        <w:rPr>
          <w:b/>
          <w:bCs/>
          <w:color w:val="0000FF"/>
          <w:sz w:val="28"/>
          <w:szCs w:val="28"/>
          <w:u w:val="single"/>
        </w:rPr>
        <w:t>подпункту 16.7.4</w:t>
      </w:r>
      <w:r w:rsidRPr="00D35DAE">
        <w:rPr>
          <w:b/>
          <w:bCs/>
          <w:color w:val="000000"/>
          <w:sz w:val="28"/>
          <w:szCs w:val="28"/>
        </w:rPr>
        <w:t> «Получение решения о разрешении на реконструкцию нежилой капитальной постройки на придомовой территории»</w:t>
      </w:r>
    </w:p>
    <w:p w14:paraId="39B86FAE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1. Особенности осуществления административной процедуры:</w:t>
      </w:r>
    </w:p>
    <w:p w14:paraId="73A147FD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0D53B6B0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комитет, местная администрация района в городе);</w:t>
      </w:r>
    </w:p>
    <w:p w14:paraId="5F94487D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6ADD959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Жилищный </w:t>
      </w:r>
      <w:hyperlink r:id="rId9" w:anchor="a1" w:tooltip="+" w:history="1">
        <w:r w:rsidRPr="00D35DAE">
          <w:rPr>
            <w:color w:val="0000FF"/>
            <w:sz w:val="28"/>
            <w:szCs w:val="28"/>
            <w:u w:val="single"/>
          </w:rPr>
          <w:t>кодекс</w:t>
        </w:r>
      </w:hyperlink>
      <w:r w:rsidRPr="00D35DAE">
        <w:rPr>
          <w:color w:val="000000"/>
          <w:sz w:val="28"/>
          <w:szCs w:val="28"/>
        </w:rPr>
        <w:t> Республики Беларусь;</w:t>
      </w:r>
    </w:p>
    <w:p w14:paraId="6678016C" w14:textId="77777777" w:rsidR="00D35DAE" w:rsidRPr="00D35DAE" w:rsidRDefault="00000000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0" w:anchor="a68" w:tooltip="+" w:history="1">
        <w:r w:rsidR="00D35DAE" w:rsidRPr="00D35DAE">
          <w:rPr>
            <w:color w:val="0000FF"/>
            <w:sz w:val="28"/>
            <w:szCs w:val="28"/>
            <w:u w:val="single"/>
          </w:rPr>
          <w:t>Закон</w:t>
        </w:r>
      </w:hyperlink>
      <w:r w:rsidR="00D35DAE" w:rsidRPr="00D35DAE">
        <w:rPr>
          <w:color w:val="000000"/>
          <w:sz w:val="28"/>
          <w:szCs w:val="28"/>
        </w:rPr>
        <w:t> Республики Беларусь от 28 октября 2008 г. № 433-З «Об основах административных процедур»;</w:t>
      </w:r>
    </w:p>
    <w:p w14:paraId="24DB8120" w14:textId="77777777" w:rsidR="00D35DAE" w:rsidRPr="00D35DAE" w:rsidRDefault="00000000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1" w:anchor="a1" w:tooltip="+" w:history="1">
        <w:r w:rsidR="00D35DAE" w:rsidRPr="00D35DAE">
          <w:rPr>
            <w:color w:val="0000FF"/>
            <w:sz w:val="28"/>
            <w:szCs w:val="28"/>
            <w:u w:val="single"/>
          </w:rPr>
          <w:t>Указ</w:t>
        </w:r>
      </w:hyperlink>
      <w:r w:rsidR="00D35DAE" w:rsidRPr="00D35DAE">
        <w:rPr>
          <w:color w:val="000000"/>
          <w:sz w:val="28"/>
          <w:szCs w:val="28"/>
        </w:rPr>
        <w:t>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13F569E4" w14:textId="77777777" w:rsidR="00D35DAE" w:rsidRPr="00D35DAE" w:rsidRDefault="00000000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2" w:anchor="a10" w:tooltip="+" w:history="1">
        <w:r w:rsidR="00D35DAE" w:rsidRPr="00D35DAE">
          <w:rPr>
            <w:color w:val="0000FF"/>
            <w:sz w:val="28"/>
            <w:szCs w:val="28"/>
            <w:u w:val="single"/>
          </w:rPr>
          <w:t>Указ</w:t>
        </w:r>
      </w:hyperlink>
      <w:r w:rsidR="00D35DAE" w:rsidRPr="00D35DAE">
        <w:rPr>
          <w:color w:val="000000"/>
          <w:sz w:val="28"/>
          <w:szCs w:val="28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48EC0B52" w14:textId="77777777" w:rsidR="00D35DAE" w:rsidRPr="00D35DAE" w:rsidRDefault="00000000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3" w:anchor="a37" w:tooltip="+" w:history="1">
        <w:r w:rsidR="00D35DAE" w:rsidRPr="00D35DAE">
          <w:rPr>
            <w:color w:val="0000FF"/>
            <w:sz w:val="28"/>
            <w:szCs w:val="28"/>
            <w:u w:val="single"/>
          </w:rPr>
          <w:t>Положение</w:t>
        </w:r>
      </w:hyperlink>
      <w:r w:rsidR="00D35DAE" w:rsidRPr="00D35DAE">
        <w:rPr>
          <w:color w:val="000000"/>
          <w:sz w:val="28"/>
          <w:szCs w:val="28"/>
        </w:rPr>
        <w:t xml:space="preserve"> о порядке реконструкции жилых и (или) нежилых помещений в многоквартирных, блокированных жилых домах, одноквартирных жилых </w:t>
      </w:r>
      <w:r w:rsidR="00D35DAE" w:rsidRPr="00D35DAE">
        <w:rPr>
          <w:color w:val="000000"/>
          <w:sz w:val="28"/>
          <w:szCs w:val="28"/>
        </w:rPr>
        <w:lastRenderedPageBreak/>
        <w:t>домов, а также нежилых капитальных построек на придомовой территории, утвержденное постановлением Совета Министров Республики Беларусь от 16 мая 2013 г. № 384;</w:t>
      </w:r>
    </w:p>
    <w:p w14:paraId="227B2B2C" w14:textId="77777777" w:rsidR="00D35DAE" w:rsidRPr="00D35DAE" w:rsidRDefault="00000000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4" w:anchor="a3" w:tooltip="+" w:history="1">
        <w:r w:rsidR="00D35DAE" w:rsidRPr="00D35DAE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D35DAE" w:rsidRPr="00D35DAE">
        <w:rPr>
          <w:color w:val="000000"/>
          <w:sz w:val="28"/>
          <w:szCs w:val="28"/>
        </w:rPr>
        <w:t> 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14:paraId="6A33FD6A" w14:textId="77777777" w:rsidR="00D35DAE" w:rsidRPr="00D35DAE" w:rsidRDefault="00000000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5" w:anchor="a5" w:tooltip="+" w:history="1">
        <w:r w:rsidR="00D35DAE" w:rsidRPr="00D35DAE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D35DAE" w:rsidRPr="00D35DAE">
        <w:rPr>
          <w:color w:val="000000"/>
          <w:sz w:val="28"/>
          <w:szCs w:val="28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678DC1D1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1.4. иные имеющиеся особенности осуществления административной процедуры:</w:t>
      </w:r>
    </w:p>
    <w:p w14:paraId="445167DC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1.4.1. дополнительные основания для отказа в осуществлении административной процедуры к указанным в </w:t>
      </w:r>
      <w:hyperlink r:id="rId16" w:anchor="a68" w:tooltip="+" w:history="1">
        <w:r w:rsidRPr="00D35DAE">
          <w:rPr>
            <w:color w:val="0000FF"/>
            <w:sz w:val="28"/>
            <w:szCs w:val="28"/>
            <w:u w:val="single"/>
          </w:rPr>
          <w:t>Законе</w:t>
        </w:r>
      </w:hyperlink>
      <w:r w:rsidRPr="00D35DAE">
        <w:rPr>
          <w:color w:val="000000"/>
          <w:sz w:val="28"/>
          <w:szCs w:val="28"/>
        </w:rPr>
        <w:t> Республики Беларусь «Об основах административных процедур» определены в </w:t>
      </w:r>
      <w:hyperlink r:id="rId17" w:anchor="a118" w:tooltip="+" w:history="1">
        <w:r w:rsidRPr="00D35DAE">
          <w:rPr>
            <w:color w:val="0000FF"/>
            <w:sz w:val="28"/>
            <w:szCs w:val="28"/>
            <w:u w:val="single"/>
          </w:rPr>
          <w:t>пункте 8</w:t>
        </w:r>
      </w:hyperlink>
      <w:r w:rsidRPr="00D35DAE">
        <w:rPr>
          <w:color w:val="000000"/>
          <w:sz w:val="28"/>
          <w:szCs w:val="28"/>
        </w:rPr>
        <w:t> Положения о порядке реконструкции жилых и (или) нежилых помещений в многоквартирных, блокированных жилых домах, одноквартирных жилых домов, а также нежилых капитальных построек на придомовой территории;</w:t>
      </w:r>
    </w:p>
    <w:p w14:paraId="020A4335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1.4.2. 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5EC10B63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2. Документы и (или) сведения, необходимые для осуществления административной процедуры:</w:t>
      </w:r>
    </w:p>
    <w:p w14:paraId="2EDECB94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2.1. представляемые заинтересованным лицом:</w:t>
      </w:r>
    </w:p>
    <w:p w14:paraId="3434CBDA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8"/>
        <w:gridCol w:w="2803"/>
        <w:gridCol w:w="2787"/>
      </w:tblGrid>
      <w:tr w:rsidR="00D35DAE" w:rsidRPr="00D35DAE" w14:paraId="742DB411" w14:textId="77777777" w:rsidTr="00D35DAE">
        <w:trPr>
          <w:trHeight w:val="240"/>
        </w:trPr>
        <w:tc>
          <w:tcPr>
            <w:tcW w:w="53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7D30ED" w14:textId="77777777" w:rsidR="00D35DAE" w:rsidRPr="00D35DAE" w:rsidRDefault="00D35DAE" w:rsidP="00D35DAE">
            <w:pPr>
              <w:jc w:val="center"/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32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CADFEC" w14:textId="77777777" w:rsidR="00D35DAE" w:rsidRPr="00D35DAE" w:rsidRDefault="00D35DAE" w:rsidP="00D35DAE">
            <w:pPr>
              <w:jc w:val="center"/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32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FD22D1" w14:textId="77777777" w:rsidR="00D35DAE" w:rsidRPr="00D35DAE" w:rsidRDefault="00D35DAE" w:rsidP="00D35DAE">
            <w:pPr>
              <w:jc w:val="center"/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D35DAE" w:rsidRPr="00D35DAE" w14:paraId="04C7AB4F" w14:textId="77777777" w:rsidTr="00D35DAE">
        <w:trPr>
          <w:trHeight w:val="240"/>
        </w:trPr>
        <w:tc>
          <w:tcPr>
            <w:tcW w:w="53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1F207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32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EC825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документ должен соответствовать требованиям </w:t>
            </w:r>
            <w:hyperlink r:id="rId18" w:anchor="a191" w:tooltip="+" w:history="1">
              <w:r w:rsidRPr="00D35DAE">
                <w:rPr>
                  <w:color w:val="0000FF"/>
                  <w:sz w:val="28"/>
                  <w:szCs w:val="28"/>
                  <w:u w:val="single"/>
                </w:rPr>
                <w:t>части первой</w:t>
              </w:r>
            </w:hyperlink>
            <w:r w:rsidRPr="00D35DAE">
              <w:rPr>
                <w:color w:val="000000"/>
                <w:sz w:val="28"/>
                <w:szCs w:val="28"/>
              </w:rPr>
              <w:t> пункта 5 статьи 14 Закона Республики Беларусь «Об основах административных процедур»</w:t>
            </w:r>
          </w:p>
        </w:tc>
        <w:tc>
          <w:tcPr>
            <w:tcW w:w="3232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0DF81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в районный, городской исполнительный комитет, местную администрацию района в городе:</w:t>
            </w:r>
          </w:p>
          <w:p w14:paraId="36AB03D9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 </w:t>
            </w:r>
          </w:p>
          <w:p w14:paraId="59BF72B5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20A0774D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 </w:t>
            </w:r>
          </w:p>
          <w:p w14:paraId="470D8DE1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lastRenderedPageBreak/>
              <w:t>в ходе приема заинтересованного лица;</w:t>
            </w:r>
          </w:p>
          <w:p w14:paraId="6E08C076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 </w:t>
            </w:r>
          </w:p>
          <w:p w14:paraId="60CC52E5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по почте;</w:t>
            </w:r>
          </w:p>
          <w:p w14:paraId="199507EA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 </w:t>
            </w:r>
          </w:p>
          <w:p w14:paraId="055D64FE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6AF8149A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 </w:t>
            </w:r>
          </w:p>
          <w:p w14:paraId="4A3B37DA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5CDA9337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 </w:t>
            </w:r>
          </w:p>
          <w:p w14:paraId="484E89D5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080A9CF4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 </w:t>
            </w:r>
          </w:p>
          <w:p w14:paraId="1A33F7B0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56B1D382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 </w:t>
            </w:r>
          </w:p>
          <w:p w14:paraId="7F0C0162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по почте;</w:t>
            </w:r>
          </w:p>
          <w:p w14:paraId="0A9E00AB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 </w:t>
            </w:r>
          </w:p>
          <w:p w14:paraId="6A8C6188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26868E33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 </w:t>
            </w:r>
          </w:p>
          <w:p w14:paraId="130A14AB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D35DAE" w:rsidRPr="00D35DAE" w14:paraId="3C22E3A8" w14:textId="77777777" w:rsidTr="00D35DAE">
        <w:trPr>
          <w:trHeight w:val="240"/>
        </w:trPr>
        <w:tc>
          <w:tcPr>
            <w:tcW w:w="53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3983D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технический паспорт</w:t>
            </w:r>
          </w:p>
        </w:tc>
        <w:tc>
          <w:tcPr>
            <w:tcW w:w="3239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4523F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041EEA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</w:p>
        </w:tc>
      </w:tr>
      <w:tr w:rsidR="00D35DAE" w:rsidRPr="00D35DAE" w14:paraId="1A1B488E" w14:textId="77777777" w:rsidTr="00D35DAE">
        <w:trPr>
          <w:trHeight w:val="240"/>
        </w:trPr>
        <w:tc>
          <w:tcPr>
            <w:tcW w:w="53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4660C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lastRenderedPageBreak/>
              <w:t>ведомость технических характеристик (при наличии)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F4B8ECE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B27ABC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</w:p>
        </w:tc>
      </w:tr>
      <w:tr w:rsidR="00D35DAE" w:rsidRPr="00D35DAE" w14:paraId="6C4E5B85" w14:textId="77777777" w:rsidTr="00D35DAE">
        <w:trPr>
          <w:trHeight w:val="240"/>
        </w:trPr>
        <w:tc>
          <w:tcPr>
            <w:tcW w:w="53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B234A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договор, судебное постановление, иной документ, подтверждающий принадлежность нежилой капитальной постройки на придомовой территории на праве собственности или ином законном основании (в случае, если нежилая капитальная постройка на придомовой территории не зарегистрирована в едином государственном регистре недвижимого имущества, прав на него и сделок с ним)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D458E18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69221C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</w:p>
        </w:tc>
      </w:tr>
      <w:tr w:rsidR="00D35DAE" w:rsidRPr="00D35DAE" w14:paraId="5DD7D844" w14:textId="77777777" w:rsidTr="00D35DAE">
        <w:trPr>
          <w:trHeight w:val="240"/>
        </w:trPr>
        <w:tc>
          <w:tcPr>
            <w:tcW w:w="53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9E4DF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описание работ и планов застройщика по реконструкции нежилой капитальной постройки на придомовой территории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D6DF3B0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E2A7504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</w:p>
        </w:tc>
      </w:tr>
      <w:tr w:rsidR="00D35DAE" w:rsidRPr="00D35DAE" w14:paraId="28D248ED" w14:textId="77777777" w:rsidTr="00D35DAE">
        <w:trPr>
          <w:trHeight w:val="240"/>
        </w:trPr>
        <w:tc>
          <w:tcPr>
            <w:tcW w:w="53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0A349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согласие собственника на реконструкцию нежилой капитальной постройки на придомовой территории (если нежилая капитальная постройка на придомовой территории предоставлена по договору аренды, безвозмездного пользования)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3D507A8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E936D3A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</w:p>
        </w:tc>
      </w:tr>
      <w:tr w:rsidR="00D35DAE" w:rsidRPr="00D35DAE" w14:paraId="17A24769" w14:textId="77777777" w:rsidTr="00D35DAE">
        <w:trPr>
          <w:trHeight w:val="240"/>
        </w:trPr>
        <w:tc>
          <w:tcPr>
            <w:tcW w:w="53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47382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согласие совершеннолетних граждан, имеющих право владения и пользования нежилой капитальной постройкой на придомовой территории, и участников долевой собственности, в том числе временно отсутствующих таких граждан и участников, на реконструкцию нежилой капитальной постройки на придомовой территории</w:t>
            </w:r>
          </w:p>
        </w:tc>
        <w:tc>
          <w:tcPr>
            <w:tcW w:w="32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FF9AD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нотариально удостоверенное письменное согласие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EEA2536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</w:p>
        </w:tc>
      </w:tr>
      <w:tr w:rsidR="00D35DAE" w:rsidRPr="00D35DAE" w14:paraId="69D40F02" w14:textId="77777777" w:rsidTr="00D35DAE">
        <w:trPr>
          <w:trHeight w:val="240"/>
        </w:trPr>
        <w:tc>
          <w:tcPr>
            <w:tcW w:w="53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A42DD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 xml:space="preserve">копия решения суда об обязанности произвести </w:t>
            </w:r>
            <w:r w:rsidRPr="00D35DAE">
              <w:rPr>
                <w:color w:val="000000"/>
                <w:sz w:val="28"/>
                <w:szCs w:val="28"/>
              </w:rPr>
              <w:lastRenderedPageBreak/>
              <w:t>реконструкцию в случае, если судом принималось такое решение</w:t>
            </w:r>
          </w:p>
        </w:tc>
        <w:tc>
          <w:tcPr>
            <w:tcW w:w="32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3E936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1676B0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3D33BDEA" w14:textId="73FAC533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 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19" w:anchor="a203" w:tooltip="+" w:history="1">
        <w:r w:rsidRPr="00D35DAE">
          <w:rPr>
            <w:color w:val="0000FF"/>
            <w:sz w:val="28"/>
            <w:szCs w:val="28"/>
            <w:u w:val="single"/>
          </w:rPr>
          <w:t>втором–седьмом</w:t>
        </w:r>
      </w:hyperlink>
      <w:r w:rsidRPr="00D35DAE">
        <w:rPr>
          <w:color w:val="000000"/>
          <w:sz w:val="28"/>
          <w:szCs w:val="28"/>
        </w:rPr>
        <w:t> части первой пункта 2 статьи 15 Закона Республики Беларусь «Об основах административных процедур»;</w:t>
      </w:r>
    </w:p>
    <w:p w14:paraId="050982C4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2.2. запрашиваемые (получаемые) уполномоченным органом самостоятельно: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5"/>
        <w:gridCol w:w="6093"/>
      </w:tblGrid>
      <w:tr w:rsidR="00D35DAE" w:rsidRPr="00D35DAE" w14:paraId="700281B9" w14:textId="77777777" w:rsidTr="009850AC">
        <w:trPr>
          <w:trHeight w:val="240"/>
        </w:trPr>
        <w:tc>
          <w:tcPr>
            <w:tcW w:w="35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B1882F" w14:textId="2995D435" w:rsidR="00D35DAE" w:rsidRPr="00D35DAE" w:rsidRDefault="00D35DAE" w:rsidP="00D35DAE">
            <w:pPr>
              <w:jc w:val="center"/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 Наименование документа и (или) сведений</w:t>
            </w:r>
          </w:p>
        </w:tc>
        <w:tc>
          <w:tcPr>
            <w:tcW w:w="60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C2389D" w14:textId="77777777" w:rsidR="00D35DAE" w:rsidRPr="00D35DAE" w:rsidRDefault="00D35DAE" w:rsidP="00D35DAE">
            <w:pPr>
              <w:jc w:val="center"/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D35DAE" w:rsidRPr="00D35DAE" w14:paraId="0F589AE9" w14:textId="77777777" w:rsidTr="009850AC">
        <w:trPr>
          <w:trHeight w:val="240"/>
        </w:trPr>
        <w:tc>
          <w:tcPr>
            <w:tcW w:w="35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79A3C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60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4BC4D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D35DAE" w:rsidRPr="00D35DAE" w14:paraId="7C87C216" w14:textId="77777777" w:rsidTr="009850AC">
        <w:trPr>
          <w:trHeight w:val="240"/>
        </w:trPr>
        <w:tc>
          <w:tcPr>
            <w:tcW w:w="35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B9451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земельно-кадастровый план</w:t>
            </w:r>
          </w:p>
        </w:tc>
        <w:tc>
          <w:tcPr>
            <w:tcW w:w="60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5BFB0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структурное подразделение землеустройства местного исполнительного и распорядительного органа</w:t>
            </w:r>
          </w:p>
        </w:tc>
      </w:tr>
      <w:tr w:rsidR="00D35DAE" w:rsidRPr="00D35DAE" w14:paraId="2DC7C88A" w14:textId="77777777" w:rsidTr="009850AC">
        <w:trPr>
          <w:trHeight w:val="240"/>
        </w:trPr>
        <w:tc>
          <w:tcPr>
            <w:tcW w:w="35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DCF8F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разрешение на выполнение научно-исследовательских и проектных работ на материальных историко-культурных ценностях</w:t>
            </w:r>
          </w:p>
        </w:tc>
        <w:tc>
          <w:tcPr>
            <w:tcW w:w="60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08DAC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Министерство культуры – в случае выполнения реконструкции нежилых помещений в жилых домах, внесенных в Государственный список историко-культурных ценностей Республики Беларусь</w:t>
            </w:r>
          </w:p>
        </w:tc>
      </w:tr>
      <w:tr w:rsidR="00D35DAE" w:rsidRPr="00D35DAE" w14:paraId="7D8024CC" w14:textId="77777777" w:rsidTr="009850AC">
        <w:trPr>
          <w:trHeight w:val="240"/>
        </w:trPr>
        <w:tc>
          <w:tcPr>
            <w:tcW w:w="35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533CB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архитектурно-планировочное задание</w:t>
            </w:r>
          </w:p>
        </w:tc>
        <w:tc>
          <w:tcPr>
            <w:tcW w:w="60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0CE89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коммунальное унитарное предприятие или территориальное подразделение архитектуры и строительства</w:t>
            </w:r>
          </w:p>
        </w:tc>
      </w:tr>
      <w:tr w:rsidR="00D35DAE" w:rsidRPr="00D35DAE" w14:paraId="5EE46E9F" w14:textId="77777777" w:rsidTr="009850AC">
        <w:trPr>
          <w:trHeight w:val="240"/>
        </w:trPr>
        <w:tc>
          <w:tcPr>
            <w:tcW w:w="35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0ADCE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заключения согласующих организаций</w:t>
            </w:r>
          </w:p>
        </w:tc>
        <w:tc>
          <w:tcPr>
            <w:tcW w:w="60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88FE0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организации, выдающие технические требования по компетенции в зависимости от выполняемых видов работ</w:t>
            </w:r>
          </w:p>
        </w:tc>
      </w:tr>
      <w:tr w:rsidR="00D35DAE" w:rsidRPr="00D35DAE" w14:paraId="04687B04" w14:textId="77777777" w:rsidTr="009850AC">
        <w:trPr>
          <w:trHeight w:val="240"/>
        </w:trPr>
        <w:tc>
          <w:tcPr>
            <w:tcW w:w="35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4B97A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технические условия на инженерно-техническое обеспечение объекта</w:t>
            </w:r>
          </w:p>
        </w:tc>
        <w:tc>
          <w:tcPr>
            <w:tcW w:w="609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C76DB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 xml:space="preserve">коммунальное унитарное предприятие или территориальное подразделение архитектуры и строительства или Китайско-Белорусское </w:t>
            </w:r>
            <w:r w:rsidRPr="00D35DAE">
              <w:rPr>
                <w:color w:val="000000"/>
                <w:sz w:val="28"/>
                <w:szCs w:val="28"/>
              </w:rPr>
              <w:lastRenderedPageBreak/>
              <w:t>совместное закрытое акционерное общество «Компания по развитию индустриального парка»</w:t>
            </w:r>
          </w:p>
        </w:tc>
      </w:tr>
    </w:tbl>
    <w:p w14:paraId="3743F88F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lastRenderedPageBreak/>
        <w:t> </w:t>
      </w:r>
    </w:p>
    <w:p w14:paraId="45A350F4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256573AA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7"/>
        <w:gridCol w:w="1610"/>
        <w:gridCol w:w="2261"/>
      </w:tblGrid>
      <w:tr w:rsidR="00D35DAE" w:rsidRPr="00D35DAE" w14:paraId="36283B8A" w14:textId="77777777" w:rsidTr="00D35DAE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12FE20" w14:textId="77777777" w:rsidR="00D35DAE" w:rsidRPr="00D35DAE" w:rsidRDefault="00D35DAE" w:rsidP="00D35DAE">
            <w:pPr>
              <w:jc w:val="center"/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ABE266" w14:textId="77777777" w:rsidR="00D35DAE" w:rsidRPr="00D35DAE" w:rsidRDefault="00D35DAE" w:rsidP="00D35DAE">
            <w:pPr>
              <w:jc w:val="center"/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Срок действия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19358D" w14:textId="77777777" w:rsidR="00D35DAE" w:rsidRPr="00D35DAE" w:rsidRDefault="00D35DAE" w:rsidP="00D35DAE">
            <w:pPr>
              <w:jc w:val="center"/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Форма представления</w:t>
            </w:r>
          </w:p>
        </w:tc>
      </w:tr>
      <w:tr w:rsidR="00D35DAE" w:rsidRPr="00D35DAE" w14:paraId="62F1E42D" w14:textId="77777777" w:rsidTr="00D35DAE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0E464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решение о разрешении на реконструкцию нежилой капитальной постройки на придомовой территории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6A034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CB67D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74CB7B78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 </w:t>
      </w:r>
    </w:p>
    <w:p w14:paraId="3D4CA4BA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40585068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4. Порядок подачи (отзыва) административной жалобы:</w:t>
      </w:r>
    </w:p>
    <w:p w14:paraId="171181A5" w14:textId="77777777" w:rsidR="00D35DAE" w:rsidRPr="00D35DAE" w:rsidRDefault="00D35DAE" w:rsidP="00D35DAE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D35DAE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5"/>
        <w:gridCol w:w="2913"/>
      </w:tblGrid>
      <w:tr w:rsidR="00D35DAE" w:rsidRPr="00D35DAE" w14:paraId="7252672D" w14:textId="77777777" w:rsidTr="00D35DAE">
        <w:trPr>
          <w:trHeight w:val="240"/>
        </w:trPr>
        <w:tc>
          <w:tcPr>
            <w:tcW w:w="86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A764F2" w14:textId="77777777" w:rsidR="00D35DAE" w:rsidRPr="00D35DAE" w:rsidRDefault="00D35DAE" w:rsidP="00D35DAE">
            <w:pPr>
              <w:jc w:val="center"/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2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D84EC3" w14:textId="77777777" w:rsidR="00D35DAE" w:rsidRPr="00D35DAE" w:rsidRDefault="00D35DAE" w:rsidP="00D35DAE">
            <w:pPr>
              <w:jc w:val="center"/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D35DAE" w:rsidRPr="00D35DAE" w14:paraId="210AB2B0" w14:textId="77777777" w:rsidTr="00D35DAE">
        <w:trPr>
          <w:trHeight w:val="240"/>
        </w:trPr>
        <w:tc>
          <w:tcPr>
            <w:tcW w:w="86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D2F78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D35DAE">
              <w:rPr>
                <w:color w:val="000000"/>
                <w:sz w:val="28"/>
                <w:szCs w:val="28"/>
              </w:rP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 w:rsidRPr="00D35DAE">
              <w:rPr>
                <w:color w:val="000000"/>
                <w:sz w:val="28"/>
                <w:szCs w:val="28"/>
              </w:rP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32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2EDD4" w14:textId="77777777" w:rsidR="00D35DAE" w:rsidRPr="00D35DAE" w:rsidRDefault="00D35DAE" w:rsidP="00D35DAE">
            <w:pPr>
              <w:rPr>
                <w:color w:val="000000"/>
                <w:sz w:val="28"/>
                <w:szCs w:val="28"/>
              </w:rPr>
            </w:pPr>
            <w:r w:rsidRPr="00D35DAE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3275C728" w14:textId="77777777" w:rsidR="00D929F4" w:rsidRPr="00446F46" w:rsidRDefault="00446F46" w:rsidP="00D35DAE">
      <w:pPr>
        <w:shd w:val="clear" w:color="auto" w:fill="FFFFFF"/>
        <w:tabs>
          <w:tab w:val="left" w:pos="1515"/>
        </w:tabs>
        <w:spacing w:before="160" w:after="160"/>
        <w:ind w:firstLine="567"/>
        <w:jc w:val="both"/>
        <w:rPr>
          <w:b/>
          <w:sz w:val="30"/>
          <w:szCs w:val="30"/>
        </w:rPr>
      </w:pPr>
      <w:r w:rsidRPr="00446F46">
        <w:rPr>
          <w:b/>
          <w:sz w:val="30"/>
          <w:szCs w:val="30"/>
        </w:rPr>
        <w:lastRenderedPageBreak/>
        <w:t>П</w:t>
      </w:r>
      <w:r w:rsidR="00D929F4" w:rsidRPr="00446F46">
        <w:rPr>
          <w:b/>
          <w:sz w:val="30"/>
          <w:szCs w:val="30"/>
        </w:rPr>
        <w:t>роцедура</w:t>
      </w:r>
      <w:r w:rsidR="004C0A02" w:rsidRPr="00446F46">
        <w:rPr>
          <w:b/>
          <w:sz w:val="30"/>
          <w:szCs w:val="30"/>
        </w:rPr>
        <w:t xml:space="preserve"> 16.7.4</w:t>
      </w:r>
      <w:r w:rsidRPr="00446F46">
        <w:rPr>
          <w:b/>
          <w:sz w:val="30"/>
          <w:szCs w:val="30"/>
        </w:rPr>
        <w:t>.</w:t>
      </w:r>
    </w:p>
    <w:p w14:paraId="6B660C5D" w14:textId="7DCDF41B" w:rsidR="00446F46" w:rsidRPr="00446F46" w:rsidRDefault="009850AC" w:rsidP="00D929F4">
      <w:pPr>
        <w:ind w:left="3960"/>
        <w:jc w:val="both"/>
        <w:rPr>
          <w:sz w:val="30"/>
          <w:szCs w:val="30"/>
        </w:rPr>
      </w:pPr>
      <w:r>
        <w:rPr>
          <w:sz w:val="30"/>
          <w:szCs w:val="30"/>
        </w:rPr>
        <w:t>Костюковичский</w:t>
      </w:r>
      <w:r w:rsidR="00446F46" w:rsidRPr="00446F46">
        <w:rPr>
          <w:sz w:val="30"/>
          <w:szCs w:val="30"/>
        </w:rPr>
        <w:t xml:space="preserve"> районный </w:t>
      </w:r>
    </w:p>
    <w:p w14:paraId="44F54CE3" w14:textId="77777777" w:rsidR="00D929F4" w:rsidRPr="00446F46" w:rsidRDefault="00446F46" w:rsidP="00D929F4">
      <w:pPr>
        <w:ind w:left="3960"/>
        <w:jc w:val="both"/>
        <w:rPr>
          <w:sz w:val="30"/>
          <w:szCs w:val="30"/>
        </w:rPr>
      </w:pPr>
      <w:r w:rsidRPr="00446F46">
        <w:rPr>
          <w:sz w:val="30"/>
          <w:szCs w:val="30"/>
        </w:rPr>
        <w:t>исполнительный комитет</w:t>
      </w:r>
    </w:p>
    <w:p w14:paraId="1193791C" w14:textId="77777777" w:rsidR="00BD2C9C" w:rsidRDefault="00BD2C9C" w:rsidP="00BD2C9C">
      <w:pPr>
        <w:ind w:left="3960"/>
        <w:jc w:val="both"/>
        <w:rPr>
          <w:sz w:val="28"/>
          <w:szCs w:val="28"/>
        </w:rPr>
      </w:pPr>
    </w:p>
    <w:p w14:paraId="6199D613" w14:textId="77777777" w:rsidR="00BD2C9C" w:rsidRDefault="00BD2C9C" w:rsidP="00BD2C9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65B68BDD" w14:textId="77777777" w:rsidR="00BD2C9C" w:rsidRDefault="00BD2C9C" w:rsidP="00BD2C9C">
      <w:pPr>
        <w:ind w:left="3960"/>
        <w:jc w:val="both"/>
        <w:rPr>
          <w:sz w:val="18"/>
          <w:szCs w:val="18"/>
        </w:rPr>
      </w:pPr>
      <w:r>
        <w:t xml:space="preserve">         </w:t>
      </w:r>
      <w:r>
        <w:rPr>
          <w:sz w:val="18"/>
          <w:szCs w:val="18"/>
        </w:rPr>
        <w:t>(наименование организации)</w:t>
      </w:r>
    </w:p>
    <w:p w14:paraId="27208BE2" w14:textId="77777777" w:rsidR="00BD2C9C" w:rsidRDefault="00BD2C9C" w:rsidP="00BD2C9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6A3147A" w14:textId="77777777" w:rsidR="00BD2C9C" w:rsidRDefault="00BD2C9C" w:rsidP="00BD2C9C">
      <w:pPr>
        <w:pStyle w:val="ConsNonformat"/>
        <w:widowControl/>
        <w:ind w:left="396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(ФИО руководителя ЮЛ  или ИП)</w:t>
      </w:r>
    </w:p>
    <w:p w14:paraId="595548B6" w14:textId="77777777" w:rsidR="00BD2C9C" w:rsidRDefault="00BD2C9C" w:rsidP="00BD2C9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7D35764" w14:textId="77777777" w:rsidR="00BD2C9C" w:rsidRDefault="00BD2C9C" w:rsidP="00BD2C9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41CC7909" w14:textId="77777777" w:rsidR="00BD2C9C" w:rsidRDefault="00BD2C9C" w:rsidP="00BD2C9C">
      <w:pPr>
        <w:pStyle w:val="ConsNonformat"/>
        <w:widowControl/>
        <w:ind w:left="396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(адрес регистрации ЮЛ или ИП)</w:t>
      </w:r>
    </w:p>
    <w:p w14:paraId="5C4C22B6" w14:textId="77777777" w:rsidR="00BD2C9C" w:rsidRDefault="00BD2C9C" w:rsidP="00BD2C9C">
      <w:pPr>
        <w:ind w:left="3960"/>
        <w:jc w:val="both"/>
      </w:pPr>
      <w:r>
        <w:t>__________________________________</w:t>
      </w:r>
    </w:p>
    <w:p w14:paraId="6FDC9527" w14:textId="77777777" w:rsidR="00BD2C9C" w:rsidRDefault="00BD2C9C" w:rsidP="00BD2C9C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14:paraId="7C52EEBA" w14:textId="77777777" w:rsidR="00DF4871" w:rsidRPr="00BD2C9C" w:rsidRDefault="00BD2C9C" w:rsidP="00BD2C9C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</w:t>
      </w:r>
    </w:p>
    <w:p w14:paraId="149D55A0" w14:textId="77777777" w:rsidR="00C31037" w:rsidRDefault="00C31037" w:rsidP="00BD2C9C">
      <w:pPr>
        <w:rPr>
          <w:b/>
          <w:sz w:val="28"/>
          <w:szCs w:val="28"/>
        </w:rPr>
      </w:pPr>
    </w:p>
    <w:p w14:paraId="72EA9EEF" w14:textId="77777777" w:rsidR="00DF4871" w:rsidRDefault="00C34721" w:rsidP="00DF4871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14:paraId="2DE01F6D" w14:textId="77777777" w:rsidR="00C97D38" w:rsidRDefault="00C97D38" w:rsidP="00C97D38">
      <w:pPr>
        <w:rPr>
          <w:b/>
          <w:sz w:val="28"/>
          <w:szCs w:val="28"/>
        </w:rPr>
      </w:pPr>
    </w:p>
    <w:p w14:paraId="0A2261F5" w14:textId="77777777" w:rsidR="00DF4871" w:rsidRPr="00DB00F4" w:rsidRDefault="00C97D38" w:rsidP="008A641B">
      <w:pPr>
        <w:ind w:firstLine="708"/>
        <w:jc w:val="both"/>
        <w:rPr>
          <w:sz w:val="28"/>
          <w:szCs w:val="28"/>
        </w:rPr>
      </w:pPr>
      <w:r w:rsidRPr="0045462E">
        <w:rPr>
          <w:sz w:val="28"/>
          <w:szCs w:val="28"/>
        </w:rPr>
        <w:t>Прошу вы</w:t>
      </w:r>
      <w:r w:rsidR="00D45E3C">
        <w:rPr>
          <w:sz w:val="28"/>
          <w:szCs w:val="28"/>
        </w:rPr>
        <w:t>дать разрешение</w:t>
      </w:r>
      <w:r w:rsidRPr="0045462E">
        <w:rPr>
          <w:sz w:val="28"/>
          <w:szCs w:val="28"/>
        </w:rPr>
        <w:t xml:space="preserve"> на</w:t>
      </w:r>
      <w:r w:rsidR="00D45E3C">
        <w:rPr>
          <w:sz w:val="28"/>
          <w:szCs w:val="28"/>
        </w:rPr>
        <w:t xml:space="preserve"> реконс</w:t>
      </w:r>
      <w:r w:rsidR="004C0A02">
        <w:rPr>
          <w:sz w:val="28"/>
          <w:szCs w:val="28"/>
        </w:rPr>
        <w:t>трукцию нежилой капитальной постройки на придомовой территории</w:t>
      </w:r>
    </w:p>
    <w:p w14:paraId="6414A0CF" w14:textId="77777777" w:rsidR="00DB00F4" w:rsidRPr="00DB00F4" w:rsidRDefault="007807AE" w:rsidP="007807AE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66A16DF" w14:textId="77777777" w:rsidR="007807AE" w:rsidRDefault="007807AE" w:rsidP="007807A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</w:t>
      </w:r>
      <w:r w:rsidR="00446F46">
        <w:rPr>
          <w:sz w:val="30"/>
          <w:szCs w:val="30"/>
        </w:rPr>
        <w:t>_</w:t>
      </w:r>
      <w:r>
        <w:rPr>
          <w:sz w:val="30"/>
          <w:szCs w:val="30"/>
        </w:rPr>
        <w:t>___________</w:t>
      </w:r>
    </w:p>
    <w:p w14:paraId="2EFC0B2E" w14:textId="77777777" w:rsidR="0097780B" w:rsidRDefault="0097780B" w:rsidP="007807A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</w:t>
      </w:r>
      <w:r w:rsidR="00446F46">
        <w:rPr>
          <w:sz w:val="30"/>
          <w:szCs w:val="30"/>
        </w:rPr>
        <w:t>_</w:t>
      </w:r>
      <w:r>
        <w:rPr>
          <w:sz w:val="30"/>
          <w:szCs w:val="30"/>
        </w:rPr>
        <w:t>_________</w:t>
      </w:r>
    </w:p>
    <w:p w14:paraId="1645B6F6" w14:textId="77777777" w:rsidR="0097780B" w:rsidRDefault="0097780B" w:rsidP="007807AE">
      <w:pPr>
        <w:jc w:val="both"/>
        <w:rPr>
          <w:sz w:val="30"/>
          <w:szCs w:val="30"/>
        </w:rPr>
      </w:pPr>
    </w:p>
    <w:p w14:paraId="0B88A747" w14:textId="77777777" w:rsidR="00C97D38" w:rsidRDefault="00C97D38" w:rsidP="007807AE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14:paraId="14861335" w14:textId="77777777" w:rsidR="00C97D38" w:rsidRDefault="00C97D38" w:rsidP="00C97D38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</w:t>
      </w:r>
      <w:r w:rsidR="00446F46">
        <w:rPr>
          <w:sz w:val="30"/>
          <w:szCs w:val="30"/>
        </w:rPr>
        <w:t>__</w:t>
      </w:r>
      <w:r>
        <w:rPr>
          <w:sz w:val="30"/>
          <w:szCs w:val="30"/>
        </w:rPr>
        <w:t>______</w:t>
      </w:r>
    </w:p>
    <w:p w14:paraId="769B8582" w14:textId="77777777" w:rsidR="00C97D38" w:rsidRDefault="00C97D38" w:rsidP="00C97D38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</w:t>
      </w:r>
      <w:r w:rsidR="00446F46">
        <w:rPr>
          <w:sz w:val="30"/>
          <w:szCs w:val="30"/>
        </w:rPr>
        <w:t>__</w:t>
      </w:r>
      <w:r>
        <w:rPr>
          <w:sz w:val="30"/>
          <w:szCs w:val="30"/>
        </w:rPr>
        <w:t>___</w:t>
      </w:r>
    </w:p>
    <w:p w14:paraId="475DC157" w14:textId="77777777" w:rsidR="00C97D38" w:rsidRDefault="00C97D38" w:rsidP="00C97D38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</w:t>
      </w:r>
      <w:r w:rsidR="00446F46">
        <w:rPr>
          <w:sz w:val="30"/>
          <w:szCs w:val="30"/>
        </w:rPr>
        <w:t>_</w:t>
      </w:r>
      <w:r>
        <w:rPr>
          <w:sz w:val="30"/>
          <w:szCs w:val="30"/>
        </w:rPr>
        <w:t>____</w:t>
      </w:r>
    </w:p>
    <w:p w14:paraId="72CEFCD8" w14:textId="77777777" w:rsidR="00C31037" w:rsidRDefault="00C31037" w:rsidP="00C31037">
      <w:pPr>
        <w:spacing w:before="100" w:beforeAutospacing="1"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Описание работ и </w:t>
      </w:r>
      <w:r w:rsidR="00D929F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ланов застройщика по реконструкции помещения, дома, постройки, составленное в произвольной форме</w:t>
      </w:r>
      <w:r w:rsidR="007C2C45">
        <w:rPr>
          <w:color w:val="000000"/>
          <w:sz w:val="28"/>
          <w:szCs w:val="28"/>
        </w:rPr>
        <w:t>, или эскизное предложение (представляется)</w:t>
      </w:r>
    </w:p>
    <w:p w14:paraId="09C6ED4C" w14:textId="77777777" w:rsidR="00C31037" w:rsidRDefault="00C31037" w:rsidP="00C3103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</w:t>
      </w:r>
      <w:r w:rsidR="00446F46">
        <w:rPr>
          <w:sz w:val="30"/>
          <w:szCs w:val="30"/>
        </w:rPr>
        <w:t>____</w:t>
      </w:r>
      <w:r>
        <w:rPr>
          <w:sz w:val="30"/>
          <w:szCs w:val="30"/>
        </w:rPr>
        <w:t>____</w:t>
      </w:r>
      <w:r w:rsidR="00D929F4">
        <w:rPr>
          <w:sz w:val="30"/>
          <w:szCs w:val="30"/>
        </w:rPr>
        <w:t>___</w:t>
      </w:r>
    </w:p>
    <w:p w14:paraId="2F8A35C8" w14:textId="77777777" w:rsidR="00C31037" w:rsidRDefault="00C31037" w:rsidP="00C3103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</w:t>
      </w:r>
      <w:r w:rsidR="00446F46">
        <w:rPr>
          <w:sz w:val="30"/>
          <w:szCs w:val="30"/>
        </w:rPr>
        <w:t>_</w:t>
      </w:r>
      <w:r>
        <w:rPr>
          <w:sz w:val="30"/>
          <w:szCs w:val="30"/>
        </w:rPr>
        <w:t>__</w:t>
      </w:r>
      <w:r w:rsidR="00D929F4">
        <w:rPr>
          <w:sz w:val="30"/>
          <w:szCs w:val="30"/>
        </w:rPr>
        <w:t>___</w:t>
      </w:r>
    </w:p>
    <w:p w14:paraId="643E03D5" w14:textId="77777777" w:rsidR="0097780B" w:rsidRPr="00C97D38" w:rsidRDefault="00DF4871" w:rsidP="00C97D3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7807AE">
        <w:rPr>
          <w:sz w:val="30"/>
          <w:szCs w:val="30"/>
        </w:rPr>
        <w:t xml:space="preserve">                                                                                                      </w:t>
      </w:r>
    </w:p>
    <w:p w14:paraId="3A25FBD7" w14:textId="77777777" w:rsidR="00DF4871" w:rsidRPr="00DB00F4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5E3B2B70" w14:textId="77777777" w:rsidR="00DF4871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DB00F4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___________   ______________</w:t>
      </w:r>
    </w:p>
    <w:p w14:paraId="1EFE5AB4" w14:textId="77777777" w:rsidR="00DF4871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14:paraId="1EEA7E43" w14:textId="77777777" w:rsidR="00DF4871" w:rsidRPr="00DB00F4" w:rsidRDefault="00DB00F4" w:rsidP="00DF487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="00DF4871" w:rsidRPr="00DB00F4">
        <w:rPr>
          <w:rFonts w:ascii="Times New Roman" w:hAnsi="Times New Roman" w:cs="Times New Roman"/>
          <w:sz w:val="28"/>
          <w:szCs w:val="28"/>
        </w:rPr>
        <w:t>20__г.</w:t>
      </w:r>
    </w:p>
    <w:p w14:paraId="24FAA622" w14:textId="77777777" w:rsidR="00D929F4" w:rsidRDefault="00185168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4871">
        <w:rPr>
          <w:rFonts w:ascii="Times New Roman" w:hAnsi="Times New Roman" w:cs="Times New Roman"/>
          <w:sz w:val="24"/>
          <w:szCs w:val="24"/>
        </w:rPr>
        <w:t>М.П.  (при наличии)</w:t>
      </w:r>
    </w:p>
    <w:p w14:paraId="3EC43F5E" w14:textId="77777777" w:rsidR="00446F46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9BFCAE6" w14:textId="77777777" w:rsidR="00DF4871" w:rsidRPr="00556A92" w:rsidRDefault="00DF4871" w:rsidP="00DF48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DD7938D" w14:textId="77777777" w:rsidR="004C0A02" w:rsidRDefault="00C97D38" w:rsidP="004C0A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>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14:paraId="72445253" w14:textId="77777777" w:rsidR="00C97D38" w:rsidRDefault="00C97D38" w:rsidP="004C0A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42172CA5" w14:textId="77777777" w:rsidR="00DF4871" w:rsidRPr="000E3773" w:rsidRDefault="00C97D38" w:rsidP="00817858">
      <w:pPr>
        <w:pStyle w:val="ConsPlusNonformat"/>
        <w:widowControl/>
        <w:rPr>
          <w:sz w:val="30"/>
          <w:szCs w:val="30"/>
        </w:rPr>
      </w:pPr>
      <w:r w:rsidRPr="004C0A0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="004C0A0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4C0A02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sectPr w:rsidR="00DF4871" w:rsidRPr="000E3773" w:rsidSect="008178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7F0B" w14:textId="77777777" w:rsidR="00A4331A" w:rsidRDefault="00A4331A" w:rsidP="00817858">
      <w:r>
        <w:separator/>
      </w:r>
    </w:p>
  </w:endnote>
  <w:endnote w:type="continuationSeparator" w:id="0">
    <w:p w14:paraId="0D6774D3" w14:textId="77777777" w:rsidR="00A4331A" w:rsidRDefault="00A4331A" w:rsidP="0081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FE98" w14:textId="77777777" w:rsidR="00A4331A" w:rsidRDefault="00A4331A" w:rsidP="00817858">
      <w:r>
        <w:separator/>
      </w:r>
    </w:p>
  </w:footnote>
  <w:footnote w:type="continuationSeparator" w:id="0">
    <w:p w14:paraId="71BACB61" w14:textId="77777777" w:rsidR="00A4331A" w:rsidRDefault="00A4331A" w:rsidP="0081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55A9"/>
    <w:multiLevelType w:val="hybridMultilevel"/>
    <w:tmpl w:val="1CE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BE6263"/>
    <w:multiLevelType w:val="hybridMultilevel"/>
    <w:tmpl w:val="59847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2582E"/>
    <w:multiLevelType w:val="hybridMultilevel"/>
    <w:tmpl w:val="4EB00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16875904">
    <w:abstractNumId w:val="0"/>
  </w:num>
  <w:num w:numId="2" w16cid:durableId="605431469">
    <w:abstractNumId w:val="2"/>
  </w:num>
  <w:num w:numId="3" w16cid:durableId="1053502310">
    <w:abstractNumId w:val="1"/>
  </w:num>
  <w:num w:numId="4" w16cid:durableId="497961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71"/>
    <w:rsid w:val="00055746"/>
    <w:rsid w:val="00131AE0"/>
    <w:rsid w:val="00157B4D"/>
    <w:rsid w:val="00163BF0"/>
    <w:rsid w:val="0017005D"/>
    <w:rsid w:val="00185168"/>
    <w:rsid w:val="00304FB0"/>
    <w:rsid w:val="003C7806"/>
    <w:rsid w:val="00446F46"/>
    <w:rsid w:val="0045462E"/>
    <w:rsid w:val="00456DCC"/>
    <w:rsid w:val="004A4222"/>
    <w:rsid w:val="004C0A02"/>
    <w:rsid w:val="00522A82"/>
    <w:rsid w:val="005E03A2"/>
    <w:rsid w:val="00633ECF"/>
    <w:rsid w:val="0064258E"/>
    <w:rsid w:val="006D678E"/>
    <w:rsid w:val="007807AE"/>
    <w:rsid w:val="007844BC"/>
    <w:rsid w:val="007C2C45"/>
    <w:rsid w:val="007F1DCC"/>
    <w:rsid w:val="00817858"/>
    <w:rsid w:val="008863FA"/>
    <w:rsid w:val="008A641B"/>
    <w:rsid w:val="00951F7C"/>
    <w:rsid w:val="009740A2"/>
    <w:rsid w:val="0097780B"/>
    <w:rsid w:val="009850AC"/>
    <w:rsid w:val="00A4331A"/>
    <w:rsid w:val="00B43BE7"/>
    <w:rsid w:val="00BA03E9"/>
    <w:rsid w:val="00BD2C9C"/>
    <w:rsid w:val="00BF3521"/>
    <w:rsid w:val="00C31037"/>
    <w:rsid w:val="00C34721"/>
    <w:rsid w:val="00C844AB"/>
    <w:rsid w:val="00C95D41"/>
    <w:rsid w:val="00C97D38"/>
    <w:rsid w:val="00D178EE"/>
    <w:rsid w:val="00D35DAE"/>
    <w:rsid w:val="00D45E3C"/>
    <w:rsid w:val="00D929F4"/>
    <w:rsid w:val="00DB00F4"/>
    <w:rsid w:val="00DF4871"/>
    <w:rsid w:val="00E15C76"/>
    <w:rsid w:val="00F51997"/>
    <w:rsid w:val="00FD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B5250"/>
  <w15:docId w15:val="{5875C2DD-E9C9-4C79-B524-5EBD1719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8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48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DF4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C844AB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D35DAE"/>
    <w:rPr>
      <w:sz w:val="20"/>
      <w:szCs w:val="20"/>
    </w:rPr>
  </w:style>
  <w:style w:type="table" w:styleId="a3">
    <w:name w:val="Table Grid"/>
    <w:basedOn w:val="a1"/>
    <w:uiPriority w:val="59"/>
    <w:rsid w:val="00D35DAE"/>
    <w:pPr>
      <w:ind w:firstLine="709"/>
      <w:jc w:val="both"/>
    </w:pPr>
    <w:rPr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5DAE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apu1">
    <w:name w:val="capu1"/>
    <w:basedOn w:val="a"/>
    <w:rsid w:val="00D35DAE"/>
    <w:pPr>
      <w:spacing w:before="100" w:beforeAutospacing="1" w:after="100" w:afterAutospacing="1"/>
    </w:pPr>
  </w:style>
  <w:style w:type="paragraph" w:customStyle="1" w:styleId="cap1">
    <w:name w:val="cap1"/>
    <w:basedOn w:val="a"/>
    <w:rsid w:val="00D35DA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35DAE"/>
    <w:rPr>
      <w:color w:val="0000FF"/>
      <w:u w:val="single"/>
    </w:rPr>
  </w:style>
  <w:style w:type="paragraph" w:customStyle="1" w:styleId="titleu">
    <w:name w:val="titleu"/>
    <w:basedOn w:val="a"/>
    <w:rsid w:val="00D35DAE"/>
    <w:pPr>
      <w:spacing w:before="100" w:beforeAutospacing="1" w:after="100" w:afterAutospacing="1"/>
    </w:pPr>
  </w:style>
  <w:style w:type="character" w:customStyle="1" w:styleId="an">
    <w:name w:val="an"/>
    <w:basedOn w:val="a0"/>
    <w:rsid w:val="00D35DAE"/>
  </w:style>
  <w:style w:type="paragraph" w:customStyle="1" w:styleId="point">
    <w:name w:val="point"/>
    <w:basedOn w:val="a"/>
    <w:rsid w:val="00D35DAE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D35DAE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D35DAE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D35D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35DA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178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7858"/>
    <w:rPr>
      <w:sz w:val="24"/>
      <w:szCs w:val="24"/>
    </w:rPr>
  </w:style>
  <w:style w:type="paragraph" w:styleId="aa">
    <w:name w:val="footer"/>
    <w:basedOn w:val="a"/>
    <w:link w:val="ab"/>
    <w:rsid w:val="008178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78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599195&amp;links_doc=466341&amp;links_anch=651" TargetMode="External"/><Relationship Id="rId13" Type="http://schemas.openxmlformats.org/officeDocument/2006/relationships/hyperlink" Target="https://bii.by/tx.dll?d=260645&amp;a=37" TargetMode="External"/><Relationship Id="rId18" Type="http://schemas.openxmlformats.org/officeDocument/2006/relationships/hyperlink" Target="https://bii.by/tx.dll?d=144501&amp;a=19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i.by/tx.dll?d=459661&amp;a=10" TargetMode="External"/><Relationship Id="rId17" Type="http://schemas.openxmlformats.org/officeDocument/2006/relationships/hyperlink" Target="https://bii.by/tx.dll?d=260645&amp;a=1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i.by/tx.dll?d=144501&amp;a=6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i.by/tx.dll?d=347250&amp;a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i.by/tx.dll?d=466341&amp;a=5" TargetMode="External"/><Relationship Id="rId10" Type="http://schemas.openxmlformats.org/officeDocument/2006/relationships/hyperlink" Target="https://bii.by/tx.dll?d=144501&amp;a=68" TargetMode="External"/><Relationship Id="rId19" Type="http://schemas.openxmlformats.org/officeDocument/2006/relationships/hyperlink" Target="https://bii.by/tx.dll?d=144501&amp;a=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244965&amp;a=1" TargetMode="External"/><Relationship Id="rId14" Type="http://schemas.openxmlformats.org/officeDocument/2006/relationships/hyperlink" Target="https://bii.by/tx.dll?d=384924&amp;a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43E66-8CE7-49D9-9321-6FD3E0BB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lens</Company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OneWin-3</dc:creator>
  <cp:keywords/>
  <cp:lastModifiedBy>Куст Ольга Михайловна</cp:lastModifiedBy>
  <cp:revision>3</cp:revision>
  <cp:lastPrinted>2022-07-06T11:47:00Z</cp:lastPrinted>
  <dcterms:created xsi:type="dcterms:W3CDTF">2022-08-04T09:09:00Z</dcterms:created>
  <dcterms:modified xsi:type="dcterms:W3CDTF">2022-08-04T09:09:00Z</dcterms:modified>
</cp:coreProperties>
</file>