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34" w:rsidRDefault="00B80134" w:rsidP="00B8013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№ 10.7</w:t>
      </w:r>
    </w:p>
    <w:p w:rsidR="00B80134" w:rsidRDefault="00B80134" w:rsidP="00B80134">
      <w:pPr>
        <w:jc w:val="center"/>
        <w:rPr>
          <w:sz w:val="28"/>
          <w:szCs w:val="28"/>
        </w:rPr>
      </w:pPr>
    </w:p>
    <w:p w:rsidR="00B80134" w:rsidRDefault="00B80134" w:rsidP="00B80134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r w:rsidR="00D03022">
        <w:rPr>
          <w:b/>
          <w:bCs/>
          <w:color w:val="000000"/>
          <w:sz w:val="28"/>
          <w:szCs w:val="28"/>
          <w:shd w:val="clear" w:color="auto" w:fill="FFFFFF"/>
        </w:rPr>
        <w:t>ринятие решения 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="00D03022">
        <w:rPr>
          <w:b/>
          <w:bCs/>
          <w:color w:val="000000"/>
          <w:sz w:val="28"/>
          <w:szCs w:val="28"/>
          <w:shd w:val="clear" w:color="auto" w:fill="FFFFFF"/>
        </w:rPr>
        <w:t>пеллетах</w:t>
      </w:r>
      <w:proofErr w:type="spellEnd"/>
      <w:r w:rsidR="00D03022">
        <w:rPr>
          <w:b/>
          <w:bCs/>
          <w:color w:val="000000"/>
          <w:sz w:val="28"/>
          <w:szCs w:val="28"/>
          <w:shd w:val="clear" w:color="auto" w:fill="FFFFFF"/>
        </w:rPr>
        <w:t>), производителями которого являются юридические лица Республики Беларусь и государств – членов Евразийского союза, для теплоснабжения одноквартирных жилых домов, жилых помещений в блокированных жилых домах (далее в настоящем пункте – котельное оборудование)</w:t>
      </w:r>
    </w:p>
    <w:tbl>
      <w:tblPr>
        <w:tblStyle w:val="a4"/>
        <w:tblW w:w="9747" w:type="dxa"/>
        <w:tblInd w:w="0" w:type="dxa"/>
        <w:tblLook w:val="04A0"/>
      </w:tblPr>
      <w:tblGrid>
        <w:gridCol w:w="3500"/>
        <w:gridCol w:w="6247"/>
      </w:tblGrid>
      <w:tr w:rsidR="00B80134" w:rsidTr="00B80134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 w:rsidP="009B039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Заявление</w:t>
            </w:r>
          </w:p>
          <w:p w:rsidR="00D03022" w:rsidRDefault="00D03022" w:rsidP="009B039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  <w:p w:rsidR="00D03022" w:rsidRDefault="00D03022" w:rsidP="009B039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Документы, подтверждающие приобретение котельного оборудования, выполнение специализированных организацией пусконаладочных работ на котельном оборудовании</w:t>
            </w:r>
          </w:p>
          <w:p w:rsidR="00D03022" w:rsidRDefault="00D03022" w:rsidP="009B039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Сведения о реквизитах текущего (расчетного) банковского счета, открытого на имя гражданина в банке Республики Беларусь </w:t>
            </w:r>
          </w:p>
          <w:p w:rsidR="00D03022" w:rsidRDefault="00D03022" w:rsidP="009B039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Справка открытого акционерного общества «Сберегательный банк «</w:t>
            </w:r>
            <w:proofErr w:type="spellStart"/>
            <w:r>
              <w:rPr>
                <w:sz w:val="28"/>
                <w:szCs w:val="28"/>
                <w:lang w:eastAsia="en-US"/>
              </w:rPr>
              <w:t>Беларусьбанк</w:t>
            </w:r>
            <w:proofErr w:type="spellEnd"/>
            <w:r>
              <w:rPr>
                <w:sz w:val="28"/>
                <w:szCs w:val="28"/>
                <w:lang w:eastAsia="en-US"/>
              </w:rPr>
              <w:t>», подтверждающая неполучение льготного кредита на газификацию</w:t>
            </w:r>
          </w:p>
        </w:tc>
      </w:tr>
      <w:tr w:rsidR="00B80134" w:rsidTr="00B80134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  <w:p w:rsidR="00B80134" w:rsidRDefault="00B80134">
            <w:pPr>
              <w:rPr>
                <w:sz w:val="28"/>
                <w:szCs w:val="28"/>
                <w:lang w:eastAsia="en-US"/>
              </w:rPr>
            </w:pPr>
          </w:p>
          <w:p w:rsidR="00B80134" w:rsidRDefault="00B80134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B80134" w:rsidTr="00B80134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 дней </w:t>
            </w:r>
            <w:r w:rsidR="00CB7A3B">
              <w:rPr>
                <w:sz w:val="28"/>
                <w:szCs w:val="28"/>
                <w:lang w:eastAsia="en-US"/>
              </w:rPr>
              <w:t>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B80134" w:rsidTr="00B80134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CB7A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возмещения части расходов</w:t>
            </w:r>
          </w:p>
        </w:tc>
      </w:tr>
      <w:tr w:rsidR="00B80134" w:rsidTr="00B80134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B80134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134" w:rsidRDefault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Справка о наличии центрального теплоснабжения.</w:t>
            </w:r>
          </w:p>
          <w:p w:rsidR="00CB7A3B" w:rsidRDefault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</w:p>
          <w:p w:rsid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Справка о наличии централизованного газоснабжения.</w:t>
            </w:r>
          </w:p>
          <w:p w:rsid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</w:p>
          <w:p w:rsid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Информация о правах конкретного физического лица на объекты недвижимого имущества – из ЕГРНИ.</w:t>
            </w:r>
          </w:p>
          <w:p w:rsid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</w:p>
          <w:p w:rsid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Сведения </w:t>
            </w:r>
            <w:proofErr w:type="gramStart"/>
            <w:r>
              <w:rPr>
                <w:sz w:val="28"/>
                <w:szCs w:val="28"/>
                <w:lang w:eastAsia="en-US"/>
              </w:rPr>
              <w:t>о включении гражданина в списки на возмещение части расходов на выполнение работ по электроснабжению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находящихся в эксплуатации одноквартирных жилых домов, жилых помещений в блокированных жилых домах.</w:t>
            </w:r>
          </w:p>
          <w:p w:rsid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</w:p>
          <w:p w:rsidR="00CB7A3B" w:rsidRPr="00CB7A3B" w:rsidRDefault="00CB7A3B" w:rsidP="00CB7A3B">
            <w:pPr>
              <w:pStyle w:val="a3"/>
              <w:tabs>
                <w:tab w:val="left" w:pos="328"/>
              </w:tabs>
              <w:ind w:left="4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Сведения о возмещении гражданину части расходов на приобретение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ко-тельного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оборудования, работающего на древесных топливных гранулах (</w:t>
            </w:r>
            <w:proofErr w:type="spellStart"/>
            <w:r>
              <w:rPr>
                <w:sz w:val="28"/>
                <w:szCs w:val="28"/>
                <w:lang w:eastAsia="en-US"/>
              </w:rPr>
              <w:t>пеллетах</w:t>
            </w:r>
            <w:proofErr w:type="spellEnd"/>
            <w:r>
              <w:rPr>
                <w:sz w:val="28"/>
                <w:szCs w:val="28"/>
                <w:lang w:eastAsia="en-US"/>
              </w:rPr>
              <w:t>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 (в случае, если в собственности у гражданина находится (находилось)</w:t>
            </w:r>
            <w:r w:rsidR="00D0784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несколько </w:t>
            </w:r>
            <w:r w:rsidR="00D0784D">
              <w:rPr>
                <w:sz w:val="28"/>
                <w:szCs w:val="28"/>
                <w:lang w:eastAsia="en-US"/>
              </w:rPr>
              <w:t>жилых домов (жилых помещений)</w:t>
            </w:r>
            <w:proofErr w:type="gramEnd"/>
          </w:p>
        </w:tc>
      </w:tr>
    </w:tbl>
    <w:p w:rsidR="00B80134" w:rsidRDefault="00B80134" w:rsidP="00B80134"/>
    <w:p w:rsidR="00B80134" w:rsidRDefault="00B80134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D0784D" w:rsidRDefault="00D0784D" w:rsidP="00B80134">
      <w:pPr>
        <w:spacing w:line="360" w:lineRule="auto"/>
        <w:rPr>
          <w:iCs/>
          <w:sz w:val="18"/>
          <w:szCs w:val="18"/>
        </w:rPr>
      </w:pPr>
    </w:p>
    <w:p w:rsidR="00A6669A" w:rsidRPr="00E97717" w:rsidRDefault="00A6669A" w:rsidP="00A6669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A6669A" w:rsidRPr="00E97717" w:rsidRDefault="00A6669A" w:rsidP="00A6669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6669A" w:rsidRPr="00E97717" w:rsidRDefault="00A6669A" w:rsidP="00A6669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A6669A" w:rsidRPr="00E97717" w:rsidRDefault="00A6669A" w:rsidP="00A6669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6669A" w:rsidRDefault="00A6669A" w:rsidP="00A6669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6669A" w:rsidRPr="00D30ABD" w:rsidRDefault="00A6669A" w:rsidP="00A6669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6669A" w:rsidRPr="008C457E" w:rsidRDefault="00A6669A" w:rsidP="00A6669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6669A" w:rsidRDefault="00A6669A" w:rsidP="00A6669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A6669A" w:rsidRDefault="00A6669A" w:rsidP="00A6669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A6669A" w:rsidRDefault="00A6669A" w:rsidP="00A6669A">
      <w:pPr>
        <w:rPr>
          <w:b/>
          <w:sz w:val="28"/>
          <w:szCs w:val="28"/>
        </w:rPr>
      </w:pPr>
    </w:p>
    <w:p w:rsidR="00A6669A" w:rsidRPr="00605950" w:rsidRDefault="00A6669A" w:rsidP="00A6669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6669A" w:rsidRPr="00605950" w:rsidRDefault="00A6669A" w:rsidP="00A6669A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10.7 «</w:t>
      </w:r>
      <w:r w:rsidRPr="00DD4EC9">
        <w:rPr>
          <w:b/>
          <w:sz w:val="28"/>
          <w:szCs w:val="28"/>
        </w:rPr>
        <w:t>Принятие решения 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Pr="00DD4EC9">
        <w:rPr>
          <w:b/>
          <w:sz w:val="28"/>
          <w:szCs w:val="28"/>
        </w:rPr>
        <w:t>пеллетах</w:t>
      </w:r>
      <w:proofErr w:type="spellEnd"/>
      <w:r w:rsidRPr="00DD4EC9">
        <w:rPr>
          <w:b/>
          <w:sz w:val="28"/>
          <w:szCs w:val="28"/>
        </w:rPr>
        <w:t>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</w:t>
      </w:r>
      <w:r>
        <w:rPr>
          <w:b/>
          <w:sz w:val="28"/>
          <w:szCs w:val="28"/>
        </w:rPr>
        <w:t>»</w:t>
      </w:r>
      <w:r w:rsidRPr="00DD4EC9"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A6669A" w:rsidRPr="00A6669A" w:rsidRDefault="00A6669A" w:rsidP="00A6669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A6669A" w:rsidRDefault="00A6669A" w:rsidP="00A6669A">
      <w:pPr>
        <w:ind w:left="-180" w:firstLine="888"/>
        <w:jc w:val="both"/>
        <w:rPr>
          <w:sz w:val="28"/>
          <w:szCs w:val="28"/>
        </w:rPr>
      </w:pPr>
      <w:r w:rsidRPr="0033309E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решение </w:t>
      </w:r>
      <w:r w:rsidRPr="00DD4EC9">
        <w:rPr>
          <w:sz w:val="28"/>
          <w:szCs w:val="28"/>
        </w:rPr>
        <w:t>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Pr="00DD4EC9">
        <w:rPr>
          <w:sz w:val="28"/>
          <w:szCs w:val="28"/>
        </w:rPr>
        <w:t>пеллетах</w:t>
      </w:r>
      <w:proofErr w:type="spellEnd"/>
      <w:r w:rsidRPr="00DD4EC9">
        <w:rPr>
          <w:sz w:val="28"/>
          <w:szCs w:val="28"/>
        </w:rPr>
        <w:t xml:space="preserve">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</w:t>
      </w:r>
      <w:r>
        <w:rPr>
          <w:sz w:val="28"/>
          <w:szCs w:val="28"/>
        </w:rPr>
        <w:t>________________________________________________________</w:t>
      </w:r>
    </w:p>
    <w:p w:rsidR="00A6669A" w:rsidRDefault="00A6669A" w:rsidP="00A6669A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</w:t>
      </w:r>
      <w:r w:rsidRPr="00DD4EC9">
        <w:rPr>
          <w:sz w:val="18"/>
          <w:szCs w:val="18"/>
        </w:rPr>
        <w:t>одноквартирного жилого дома</w:t>
      </w:r>
      <w:r>
        <w:rPr>
          <w:sz w:val="18"/>
          <w:szCs w:val="18"/>
        </w:rPr>
        <w:t>/</w:t>
      </w:r>
      <w:r w:rsidRPr="00DD4EC9">
        <w:rPr>
          <w:sz w:val="18"/>
          <w:szCs w:val="18"/>
        </w:rPr>
        <w:t xml:space="preserve"> жилого помещения в блокированном жилом доме</w:t>
      </w:r>
      <w:r>
        <w:rPr>
          <w:sz w:val="18"/>
          <w:szCs w:val="18"/>
        </w:rPr>
        <w:t>)</w:t>
      </w:r>
    </w:p>
    <w:p w:rsidR="00A6669A" w:rsidRPr="00A6669A" w:rsidRDefault="00A6669A" w:rsidP="00A6669A">
      <w:pPr>
        <w:jc w:val="both"/>
        <w:rPr>
          <w:sz w:val="26"/>
          <w:szCs w:val="26"/>
        </w:rPr>
      </w:pPr>
      <w:r w:rsidRPr="00A6669A">
        <w:rPr>
          <w:sz w:val="26"/>
          <w:szCs w:val="26"/>
        </w:rPr>
        <w:t>по адресу: ________________________________________________________</w:t>
      </w:r>
    </w:p>
    <w:p w:rsidR="00A6669A" w:rsidRPr="00A6669A" w:rsidRDefault="00A6669A" w:rsidP="00A6669A">
      <w:pPr>
        <w:ind w:left="-180"/>
        <w:jc w:val="both"/>
        <w:rPr>
          <w:sz w:val="26"/>
          <w:szCs w:val="26"/>
        </w:rPr>
      </w:pPr>
      <w:r w:rsidRPr="00A6669A">
        <w:rPr>
          <w:sz w:val="26"/>
          <w:szCs w:val="26"/>
        </w:rPr>
        <w:t>__________________________________________________________________</w:t>
      </w:r>
    </w:p>
    <w:p w:rsidR="00A6669A" w:rsidRDefault="00A6669A" w:rsidP="00A6669A">
      <w:pPr>
        <w:pStyle w:val="newncpi"/>
        <w:ind w:firstLine="0"/>
        <w:rPr>
          <w:sz w:val="30"/>
          <w:szCs w:val="30"/>
        </w:rPr>
      </w:pPr>
    </w:p>
    <w:p w:rsidR="00A6669A" w:rsidRPr="00A6669A" w:rsidRDefault="00A6669A" w:rsidP="00A6669A">
      <w:pPr>
        <w:pStyle w:val="newncpi"/>
        <w:rPr>
          <w:sz w:val="26"/>
          <w:szCs w:val="26"/>
        </w:rPr>
      </w:pPr>
      <w:r w:rsidRPr="00A6669A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6669A" w:rsidRDefault="00A6669A" w:rsidP="00A6669A">
      <w:pPr>
        <w:pStyle w:val="newncpi0"/>
        <w:spacing w:line="276" w:lineRule="auto"/>
      </w:pPr>
      <w:r>
        <w:t>_____________________________________________________________________________</w:t>
      </w:r>
    </w:p>
    <w:p w:rsidR="00A6669A" w:rsidRDefault="00A6669A" w:rsidP="00A6669A">
      <w:pPr>
        <w:pStyle w:val="newncpi0"/>
        <w:spacing w:line="276" w:lineRule="auto"/>
      </w:pPr>
      <w:r>
        <w:t>_____________________________________________________________________________</w:t>
      </w:r>
    </w:p>
    <w:p w:rsidR="00A6669A" w:rsidRDefault="00A6669A" w:rsidP="00A6669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69A" w:rsidRPr="00DD4EC9" w:rsidRDefault="00A6669A" w:rsidP="00A6669A">
      <w:pPr>
        <w:pStyle w:val="newncpi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D4EC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A6669A" w:rsidRPr="00DD4EC9" w:rsidRDefault="00A6669A" w:rsidP="00A6669A">
      <w:pPr>
        <w:pStyle w:val="newncpi"/>
        <w:ind w:firstLine="0"/>
        <w:rPr>
          <w:sz w:val="28"/>
          <w:szCs w:val="28"/>
        </w:rPr>
      </w:pPr>
      <w:r w:rsidRPr="00DD4EC9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A6669A" w:rsidRPr="00DD4EC9" w:rsidRDefault="00A6669A" w:rsidP="00A6669A">
      <w:pPr>
        <w:pStyle w:val="newncpi"/>
        <w:ind w:firstLine="0"/>
        <w:rPr>
          <w:sz w:val="28"/>
          <w:szCs w:val="28"/>
        </w:rPr>
      </w:pPr>
    </w:p>
    <w:p w:rsidR="00A6669A" w:rsidRPr="00DD4EC9" w:rsidRDefault="00A6669A" w:rsidP="00A6669A">
      <w:pPr>
        <w:pStyle w:val="newncpi"/>
        <w:ind w:firstLine="0"/>
        <w:rPr>
          <w:sz w:val="28"/>
          <w:szCs w:val="28"/>
        </w:rPr>
      </w:pPr>
      <w:r w:rsidRPr="00DD4EC9">
        <w:rPr>
          <w:sz w:val="28"/>
          <w:szCs w:val="28"/>
        </w:rPr>
        <w:t>«____» ________________ 20 ___ г.                         ___________________</w:t>
      </w:r>
    </w:p>
    <w:p w:rsidR="00A6669A" w:rsidRPr="00DD4EC9" w:rsidRDefault="00A6669A" w:rsidP="00A6669A">
      <w:pPr>
        <w:pStyle w:val="newncpi"/>
        <w:ind w:firstLine="0"/>
        <w:rPr>
          <w:rFonts w:eastAsia="Calibri"/>
          <w:sz w:val="18"/>
          <w:szCs w:val="18"/>
          <w:lang w:eastAsia="en-US"/>
        </w:rPr>
      </w:pPr>
      <w:r>
        <w:rPr>
          <w:sz w:val="28"/>
          <w:szCs w:val="28"/>
        </w:rPr>
        <w:t xml:space="preserve">  </w:t>
      </w:r>
      <w:r w:rsidRPr="00DD4EC9">
        <w:rPr>
          <w:sz w:val="28"/>
          <w:szCs w:val="28"/>
        </w:rPr>
        <w:t xml:space="preserve">                                                                                                     </w:t>
      </w:r>
      <w:r w:rsidRPr="00DD4EC9">
        <w:rPr>
          <w:sz w:val="18"/>
          <w:szCs w:val="18"/>
        </w:rPr>
        <w:t>(подпись)</w:t>
      </w:r>
    </w:p>
    <w:p w:rsidR="00A6669A" w:rsidRDefault="00A6669A" w:rsidP="00A6669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669A" w:rsidRPr="00843EA5" w:rsidRDefault="00A6669A" w:rsidP="00A6669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6669A" w:rsidRPr="00843EA5" w:rsidRDefault="00A6669A" w:rsidP="00A6669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A6669A" w:rsidRDefault="00A6669A" w:rsidP="00A6669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A6669A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EA6CF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69A"/>
    <w:rsid w:val="004453BA"/>
    <w:rsid w:val="004A4922"/>
    <w:rsid w:val="00533E89"/>
    <w:rsid w:val="0093506D"/>
    <w:rsid w:val="00A10024"/>
    <w:rsid w:val="00A6669A"/>
    <w:rsid w:val="00B80134"/>
    <w:rsid w:val="00C1128E"/>
    <w:rsid w:val="00CB7A3B"/>
    <w:rsid w:val="00D03022"/>
    <w:rsid w:val="00D0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9A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69A"/>
    <w:pPr>
      <w:ind w:left="720"/>
      <w:contextualSpacing/>
    </w:pPr>
  </w:style>
  <w:style w:type="paragraph" w:customStyle="1" w:styleId="newncpi">
    <w:name w:val="newncpi"/>
    <w:basedOn w:val="a"/>
    <w:rsid w:val="00A6669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6669A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80134"/>
    <w:pPr>
      <w:ind w:firstLine="709"/>
    </w:pPr>
    <w:rPr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2026-05-20T12:41:00Z</dcterms:created>
  <dcterms:modified xsi:type="dcterms:W3CDTF">2026-05-20T12:41:00Z</dcterms:modified>
</cp:coreProperties>
</file>