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482A6F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АДМИНИСТРАТИВНАЯ ПРОЦЕДУРА № </w:t>
      </w:r>
      <w:r>
        <w:rPr>
          <w:sz w:val="30"/>
          <w:szCs w:val="30"/>
        </w:rPr>
        <w:t>8</w:t>
      </w:r>
      <w:r>
        <w:rPr>
          <w:sz w:val="29"/>
          <w:szCs w:val="29"/>
        </w:rPr>
        <w:t>.</w:t>
      </w:r>
      <m:oMath>
        <m:r>
          <w:rPr>
            <w:rFonts w:ascii="Cambria Math" w:hAnsi="Cambria Math"/>
            <w:sz w:val="29"/>
            <w:szCs w:val="29"/>
          </w:rPr>
          <m:t>12.2</m:t>
        </m:r>
      </m:oMath>
    </w:p>
    <w:p w:rsidR="00482A6F" w:rsidRDefault="00482A6F" w:rsidP="00482A6F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Изменение лицензии на розничную торговлю алкогольными напитками, табачными изделиями, </w:t>
      </w:r>
      <w:proofErr w:type="spellStart"/>
      <w:r>
        <w:rPr>
          <w:b/>
          <w:bCs/>
          <w:sz w:val="28"/>
          <w:szCs w:val="28"/>
        </w:rPr>
        <w:t>нетабачными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никотиносодержащими</w:t>
      </w:r>
      <w:proofErr w:type="spellEnd"/>
      <w:r>
        <w:rPr>
          <w:b/>
          <w:bCs/>
          <w:sz w:val="28"/>
          <w:szCs w:val="28"/>
        </w:rPr>
        <w:t xml:space="preserve"> изделиями, жидкостями для электронных систем курения</w:t>
      </w:r>
    </w:p>
    <w:tbl>
      <w:tblPr>
        <w:tblStyle w:val="a5"/>
        <w:tblW w:w="9634" w:type="dxa"/>
        <w:tblLook w:val="04A0"/>
      </w:tblPr>
      <w:tblGrid>
        <w:gridCol w:w="3256"/>
        <w:gridCol w:w="6378"/>
      </w:tblGrid>
      <w:tr w:rsidR="00482A6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val="en-US" w:eastAsia="en-US"/>
              </w:rPr>
            </w:pPr>
            <w:r>
              <w:rPr>
                <w:sz w:val="29"/>
                <w:szCs w:val="29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482A6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об изменении лицензии</w:t>
            </w:r>
          </w:p>
          <w:p w:rsidR="00482A6F" w:rsidRDefault="00482A6F" w:rsidP="00482A6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 </w:t>
            </w:r>
          </w:p>
          <w:p w:rsidR="00482A6F" w:rsidRDefault="00482A6F" w:rsidP="00482A6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– юридического лицам переход лицензии к юридическому лицу – заявителю (при изменении лицензии в связи с реорганизацией юридического лица)</w:t>
            </w:r>
            <w:proofErr w:type="gramEnd"/>
          </w:p>
          <w:p w:rsidR="00482A6F" w:rsidRDefault="00482A6F" w:rsidP="00482A6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Копии учредительных либо иных организационно – распорядительных документов лицензиата –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изменении лицензии в связи с изменением перечня обособленных, подразделений, в том числе их наименования и (или</w:t>
            </w:r>
            <w:proofErr w:type="gramStart"/>
            <w:r>
              <w:rPr>
                <w:rFonts w:cs="Times New Roman"/>
                <w:sz w:val="26"/>
                <w:szCs w:val="26"/>
              </w:rPr>
              <w:t xml:space="preserve"> )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места нахождения, либо реорганизацией лицензиата – юридического лица)</w:t>
            </w:r>
          </w:p>
        </w:tc>
      </w:tr>
      <w:tr w:rsidR="00482A6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6F" w:rsidRPr="00440DAA" w:rsidRDefault="00482A6F" w:rsidP="00F02B81">
            <w:pPr>
              <w:ind w:firstLine="0"/>
              <w:rPr>
                <w:b/>
                <w:sz w:val="29"/>
                <w:szCs w:val="29"/>
                <w:lang w:eastAsia="en-US"/>
              </w:rPr>
            </w:pPr>
            <w:proofErr w:type="gramStart"/>
            <w:r>
              <w:rPr>
                <w:sz w:val="29"/>
                <w:szCs w:val="29"/>
                <w:lang w:eastAsia="en-US"/>
              </w:rPr>
              <w:t xml:space="preserve">В случае включения розничной торговли алкогольными напитками, розничной торговли табачными изделиями, розничной торговли </w:t>
            </w:r>
            <w:proofErr w:type="spellStart"/>
            <w:r>
              <w:rPr>
                <w:sz w:val="29"/>
                <w:szCs w:val="29"/>
                <w:lang w:eastAsia="en-US"/>
              </w:rPr>
              <w:t>натабачными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никотиносодержащими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, розничной торговли жидкостями и для электронных систем курения в качестве составляющей работы и услуги, включения торговых объектов, объектов общественного питания, форм торговли, в которых (при осуществлении которых) лицензиат намеривается осуществлять розничную торговлю алкогольными напитками, табачными изделиями, </w:t>
            </w:r>
            <w:proofErr w:type="spellStart"/>
            <w:r>
              <w:rPr>
                <w:sz w:val="29"/>
                <w:szCs w:val="29"/>
                <w:lang w:eastAsia="en-US"/>
              </w:rPr>
              <w:t>нетабачными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</w:t>
            </w:r>
            <w:proofErr w:type="spellStart"/>
            <w:r>
              <w:rPr>
                <w:sz w:val="29"/>
                <w:szCs w:val="29"/>
                <w:lang w:eastAsia="en-US"/>
              </w:rPr>
              <w:t>никотиносодержащими</w:t>
            </w:r>
            <w:proofErr w:type="spellEnd"/>
            <w:r>
              <w:rPr>
                <w:sz w:val="29"/>
                <w:szCs w:val="29"/>
                <w:lang w:eastAsia="en-US"/>
              </w:rPr>
              <w:t xml:space="preserve">  для электронных систем курения, в том числе</w:t>
            </w:r>
            <w:proofErr w:type="gramEnd"/>
            <w:r>
              <w:rPr>
                <w:sz w:val="29"/>
                <w:szCs w:val="29"/>
                <w:lang w:eastAsia="en-US"/>
              </w:rPr>
              <w:t xml:space="preserve"> при одновременном внесении иных изменений, - </w:t>
            </w:r>
            <w:r>
              <w:rPr>
                <w:b/>
                <w:sz w:val="29"/>
                <w:szCs w:val="29"/>
                <w:lang w:eastAsia="en-US"/>
              </w:rPr>
              <w:t>госуда</w:t>
            </w:r>
            <w:r w:rsidRPr="00440DAA">
              <w:rPr>
                <w:b/>
                <w:sz w:val="29"/>
                <w:szCs w:val="29"/>
                <w:lang w:eastAsia="en-US"/>
              </w:rPr>
              <w:t>рственная пошлина в размере 19 базовых величин</w:t>
            </w:r>
          </w:p>
          <w:p w:rsidR="00482A6F" w:rsidRPr="00B80976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 xml:space="preserve">В случае его изменения, не указанного в абзаце </w:t>
            </w:r>
            <w:r>
              <w:rPr>
                <w:sz w:val="29"/>
                <w:szCs w:val="29"/>
                <w:lang w:eastAsia="en-US"/>
              </w:rPr>
              <w:lastRenderedPageBreak/>
              <w:t>втором части первой настоящего пункт</w:t>
            </w:r>
            <w:proofErr w:type="gramStart"/>
            <w:r>
              <w:rPr>
                <w:sz w:val="29"/>
                <w:szCs w:val="29"/>
                <w:lang w:eastAsia="en-US"/>
              </w:rPr>
              <w:t>а(</w:t>
            </w:r>
            <w:proofErr w:type="gramEnd"/>
            <w:r>
              <w:rPr>
                <w:sz w:val="29"/>
                <w:szCs w:val="29"/>
                <w:lang w:eastAsia="en-US"/>
              </w:rPr>
              <w:t xml:space="preserve"> за исключением случаев, когда это изменение осуществляется одновременно с изменениями, предусмотренными в абзаце втором части первой настоящего пункта), </w:t>
            </w:r>
            <w:r w:rsidRPr="00440DAA">
              <w:rPr>
                <w:b/>
                <w:sz w:val="29"/>
                <w:szCs w:val="29"/>
                <w:lang w:eastAsia="en-US"/>
              </w:rPr>
              <w:t>государственная пошлина в размере 4 базовых величин</w:t>
            </w:r>
          </w:p>
        </w:tc>
      </w:tr>
      <w:tr w:rsidR="00482A6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val="en-US" w:eastAsia="en-US"/>
              </w:rPr>
            </w:pPr>
            <w:r>
              <w:rPr>
                <w:sz w:val="29"/>
                <w:szCs w:val="29"/>
                <w:lang w:eastAsia="en-US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15 рабочих дней</w:t>
            </w:r>
          </w:p>
        </w:tc>
      </w:tr>
      <w:tr w:rsidR="00482A6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9"/>
                <w:szCs w:val="29"/>
                <w:lang w:val="en-US" w:eastAsia="en-US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  <w:tr w:rsidR="00482A6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ind w:firstLine="0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  <w:lang w:eastAsia="en-US"/>
              </w:rPr>
              <w:t>огранном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6F" w:rsidRDefault="00482A6F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в отношении заинтересованного лица</w:t>
            </w:r>
          </w:p>
          <w:p w:rsidR="00482A6F" w:rsidRDefault="00482A6F" w:rsidP="00F02B81">
            <w:pPr>
              <w:pStyle w:val="Default"/>
              <w:ind w:firstLine="0"/>
              <w:rPr>
                <w:sz w:val="28"/>
                <w:szCs w:val="28"/>
              </w:rPr>
            </w:pPr>
          </w:p>
          <w:p w:rsidR="00482A6F" w:rsidRPr="00B80976" w:rsidRDefault="00482A6F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(здания, сооружение)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золированное помещение</w:t>
            </w:r>
          </w:p>
        </w:tc>
      </w:tr>
    </w:tbl>
    <w:p w:rsidR="00482A6F" w:rsidRPr="00B80976" w:rsidRDefault="00482A6F" w:rsidP="00482A6F"/>
    <w:p w:rsidR="00482A6F" w:rsidRDefault="00482A6F" w:rsidP="00482A6F">
      <w:pPr>
        <w:suppressAutoHyphens w:val="0"/>
        <w:jc w:val="both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</w:p>
    <w:p w:rsidR="00482A6F" w:rsidRDefault="00482A6F" w:rsidP="00482A6F">
      <w:pPr>
        <w:suppressAutoHyphens w:val="0"/>
        <w:rPr>
          <w:rFonts w:eastAsia="Calibri"/>
          <w:b/>
          <w:kern w:val="0"/>
          <w:sz w:val="30"/>
          <w:szCs w:val="22"/>
          <w:lang w:eastAsia="en-US"/>
        </w:rPr>
      </w:pPr>
    </w:p>
    <w:p w:rsidR="006F0C34" w:rsidRPr="00101798" w:rsidRDefault="006F0C34" w:rsidP="006F0C34">
      <w:pPr>
        <w:suppressAutoHyphens w:val="0"/>
        <w:jc w:val="center"/>
        <w:rPr>
          <w:rFonts w:eastAsia="Calibri"/>
          <w:b/>
          <w:kern w:val="0"/>
          <w:sz w:val="30"/>
          <w:szCs w:val="22"/>
          <w:lang w:eastAsia="en-US"/>
        </w:rPr>
      </w:pPr>
      <w:r w:rsidRPr="00101798">
        <w:rPr>
          <w:rFonts w:eastAsia="Calibri"/>
          <w:b/>
          <w:kern w:val="0"/>
          <w:sz w:val="30"/>
          <w:szCs w:val="22"/>
          <w:lang w:eastAsia="en-US"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6F0C34" w:rsidRPr="00101798" w:rsidRDefault="006F0C34" w:rsidP="006F0C34">
      <w:pPr>
        <w:suppressAutoHyphens w:val="0"/>
        <w:jc w:val="center"/>
        <w:rPr>
          <w:rFonts w:eastAsia="Calibri"/>
          <w:kern w:val="0"/>
          <w:lang w:eastAsia="en-US"/>
        </w:rPr>
      </w:pPr>
      <w:r w:rsidRPr="00101798">
        <w:rPr>
          <w:rFonts w:eastAsia="Calibri"/>
          <w:kern w:val="0"/>
          <w:lang w:eastAsia="en-US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CD2BA5" w:rsidRDefault="00CD2BA5" w:rsidP="005A794A">
      <w:pPr>
        <w:pStyle w:val="append1"/>
        <w:shd w:val="clear" w:color="auto" w:fill="FFFFFF"/>
        <w:spacing w:before="0" w:beforeAutospacing="0" w:after="28" w:afterAutospacing="0"/>
        <w:jc w:val="right"/>
        <w:rPr>
          <w:i/>
          <w:iCs/>
          <w:color w:val="000000"/>
          <w:sz w:val="22"/>
          <w:szCs w:val="22"/>
        </w:rPr>
      </w:pPr>
      <w:r>
        <w:rPr>
          <w:rFonts w:eastAsia="Calibri"/>
          <w:sz w:val="30"/>
          <w:szCs w:val="22"/>
          <w:lang w:eastAsia="en-US"/>
        </w:rPr>
        <w:tab/>
      </w:r>
      <w:r>
        <w:rPr>
          <w:rFonts w:eastAsia="Calibri"/>
          <w:sz w:val="30"/>
          <w:szCs w:val="22"/>
          <w:lang w:eastAsia="en-US"/>
        </w:rPr>
        <w:tab/>
      </w:r>
      <w:r>
        <w:rPr>
          <w:i/>
          <w:iCs/>
          <w:color w:val="000000"/>
          <w:sz w:val="22"/>
          <w:szCs w:val="22"/>
        </w:rPr>
        <w:t>Приложение 2</w:t>
      </w:r>
    </w:p>
    <w:p w:rsidR="00CD2BA5" w:rsidRDefault="00CD2BA5" w:rsidP="005A794A">
      <w:pPr>
        <w:pStyle w:val="append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к </w:t>
      </w:r>
      <w:hyperlink r:id="rId5" w:anchor="a2" w:tooltip="+" w:history="1">
        <w:r>
          <w:rPr>
            <w:rStyle w:val="a3"/>
            <w:i/>
            <w:iCs/>
            <w:color w:val="F39100"/>
            <w:sz w:val="22"/>
            <w:szCs w:val="22"/>
          </w:rPr>
          <w:t>Положению</w:t>
        </w:r>
      </w:hyperlink>
      <w:r>
        <w:rPr>
          <w:i/>
          <w:iCs/>
          <w:color w:val="000000"/>
          <w:sz w:val="22"/>
          <w:szCs w:val="22"/>
        </w:rPr>
        <w:t> о порядке представления</w:t>
      </w:r>
      <w:r>
        <w:rPr>
          <w:i/>
          <w:iCs/>
          <w:color w:val="000000"/>
          <w:sz w:val="22"/>
          <w:szCs w:val="22"/>
        </w:rPr>
        <w:br/>
        <w:t>и перечнях документов и (или) сведений,</w:t>
      </w:r>
      <w:r>
        <w:rPr>
          <w:i/>
          <w:iCs/>
          <w:color w:val="000000"/>
          <w:sz w:val="22"/>
          <w:szCs w:val="22"/>
        </w:rPr>
        <w:br/>
        <w:t>необходимых для принятия решений</w:t>
      </w:r>
      <w:r>
        <w:rPr>
          <w:i/>
          <w:iCs/>
          <w:color w:val="000000"/>
          <w:sz w:val="22"/>
          <w:szCs w:val="22"/>
        </w:rPr>
        <w:br/>
        <w:t>по вопросам лицензирования,</w:t>
      </w:r>
      <w:r>
        <w:rPr>
          <w:i/>
          <w:iCs/>
          <w:color w:val="000000"/>
          <w:sz w:val="22"/>
          <w:szCs w:val="22"/>
        </w:rPr>
        <w:br/>
        <w:t>требованиях к представляемым</w:t>
      </w:r>
      <w:r>
        <w:rPr>
          <w:i/>
          <w:iCs/>
          <w:color w:val="000000"/>
          <w:sz w:val="22"/>
          <w:szCs w:val="22"/>
        </w:rPr>
        <w:br/>
        <w:t>документам и (или) сведениям</w:t>
      </w:r>
    </w:p>
    <w:p w:rsidR="006F0C34" w:rsidRPr="00101798" w:rsidRDefault="006F0C34" w:rsidP="00CD2BA5">
      <w:pPr>
        <w:tabs>
          <w:tab w:val="left" w:pos="8039"/>
          <w:tab w:val="left" w:pos="9091"/>
        </w:tabs>
        <w:suppressAutoHyphens w:val="0"/>
        <w:rPr>
          <w:rFonts w:eastAsia="Calibri"/>
          <w:kern w:val="0"/>
          <w:sz w:val="30"/>
          <w:szCs w:val="22"/>
          <w:lang w:eastAsia="en-US"/>
        </w:rPr>
      </w:pPr>
      <w:bookmarkStart w:id="0" w:name="_GoBack"/>
      <w:bookmarkEnd w:id="0"/>
    </w:p>
    <w:p w:rsidR="006F0C34" w:rsidRDefault="006F0C34" w:rsidP="006F0C34">
      <w:pPr>
        <w:pStyle w:val="newncpi"/>
        <w:ind w:firstLine="0"/>
        <w:jc w:val="center"/>
      </w:pPr>
      <w:r>
        <w:t xml:space="preserve">                                                       </w:t>
      </w:r>
      <w:r w:rsidR="005A794A">
        <w:t xml:space="preserve">                  </w:t>
      </w:r>
      <w:proofErr w:type="spellStart"/>
      <w:r w:rsidR="005A794A">
        <w:t>Костюковичский</w:t>
      </w:r>
      <w:proofErr w:type="spellEnd"/>
      <w:r>
        <w:t xml:space="preserve"> районный исполнительный </w:t>
      </w:r>
      <w:r w:rsidR="005A794A">
        <w:t xml:space="preserve"> </w:t>
      </w:r>
      <w:r>
        <w:t>комитет</w:t>
      </w:r>
    </w:p>
    <w:p w:rsidR="005A794A" w:rsidRDefault="005A794A" w:rsidP="006F0C34">
      <w:pPr>
        <w:pStyle w:val="newncpi"/>
        <w:ind w:firstLine="0"/>
        <w:jc w:val="center"/>
      </w:pPr>
    </w:p>
    <w:p w:rsidR="00237D17" w:rsidRPr="00237D17" w:rsidRDefault="00237D17" w:rsidP="00237D17">
      <w:pPr>
        <w:jc w:val="center"/>
      </w:pPr>
      <w:r w:rsidRPr="00237D17">
        <w:t>ЗАЯВЛЕНИЕ</w:t>
      </w:r>
    </w:p>
    <w:p w:rsidR="00237D17" w:rsidRDefault="00237D17" w:rsidP="00237D17">
      <w:pPr>
        <w:spacing w:line="280" w:lineRule="exact"/>
        <w:ind w:firstLine="708"/>
        <w:jc w:val="center"/>
      </w:pPr>
      <w:r w:rsidRPr="00237D17">
        <w:t xml:space="preserve">на осуществление административной процедуры 8.12.2 </w:t>
      </w:r>
    </w:p>
    <w:p w:rsidR="00237D17" w:rsidRPr="00237D17" w:rsidRDefault="00237D17" w:rsidP="00237D17">
      <w:pPr>
        <w:spacing w:line="280" w:lineRule="exact"/>
        <w:ind w:firstLine="708"/>
        <w:jc w:val="center"/>
      </w:pPr>
      <w:r w:rsidRPr="00237D17">
        <w:t xml:space="preserve"> </w:t>
      </w:r>
      <w:proofErr w:type="gramStart"/>
      <w:r>
        <w:t>«Внесение изменения в с</w:t>
      </w:r>
      <w:r w:rsidR="00482A6F">
        <w:t>пециальное разрешение (лицензию</w:t>
      </w:r>
      <w:r>
        <w:t xml:space="preserve"> на розничную торговлю алкогольными напитками и (или) табачными изделиями» </w:t>
      </w:r>
      <w:proofErr w:type="gramEnd"/>
    </w:p>
    <w:p w:rsidR="006F0C34" w:rsidRDefault="006F0C34" w:rsidP="006F0C34">
      <w:pPr>
        <w:pStyle w:val="titlep"/>
        <w:spacing w:before="0" w:after="0"/>
      </w:pPr>
      <w:r>
        <w:t>Заявление</w:t>
      </w:r>
      <w:r>
        <w:br/>
        <w:t>об изменении лицензии</w:t>
      </w:r>
    </w:p>
    <w:p w:rsidR="006F0C34" w:rsidRDefault="006F0C34" w:rsidP="006F0C34">
      <w:pPr>
        <w:pStyle w:val="newncpi"/>
        <w:ind w:firstLine="0"/>
        <w:jc w:val="center"/>
      </w:pPr>
    </w:p>
    <w:tbl>
      <w:tblPr>
        <w:tblW w:w="0" w:type="auto"/>
        <w:tblInd w:w="5" w:type="dxa"/>
        <w:tblLayout w:type="fixed"/>
        <w:tblLook w:val="0000"/>
      </w:tblPr>
      <w:tblGrid>
        <w:gridCol w:w="6061"/>
        <w:gridCol w:w="4642"/>
      </w:tblGrid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 xml:space="preserve">Регистрационный номер в Едином государственном регистре юридических лиц и индивидуальных </w:t>
            </w:r>
            <w:r>
              <w:lastRenderedPageBreak/>
              <w:t>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lastRenderedPageBreak/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</w:tbl>
    <w:p w:rsidR="006F0C34" w:rsidRDefault="006F0C34" w:rsidP="006F0C34"/>
    <w:tbl>
      <w:tblPr>
        <w:tblW w:w="0" w:type="auto"/>
        <w:tblInd w:w="5" w:type="dxa"/>
        <w:tblLayout w:type="fixed"/>
        <w:tblLook w:val="0000"/>
      </w:tblPr>
      <w:tblGrid>
        <w:gridCol w:w="6061"/>
        <w:gridCol w:w="4642"/>
      </w:tblGrid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lastRenderedPageBreak/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</w:tbl>
    <w:p w:rsidR="006F0C34" w:rsidRDefault="006F0C34" w:rsidP="006F0C34"/>
    <w:tbl>
      <w:tblPr>
        <w:tblW w:w="0" w:type="auto"/>
        <w:tblInd w:w="5" w:type="dxa"/>
        <w:tblLayout w:type="fixed"/>
        <w:tblLook w:val="0000"/>
      </w:tblPr>
      <w:tblGrid>
        <w:gridCol w:w="4331"/>
        <w:gridCol w:w="454"/>
        <w:gridCol w:w="993"/>
        <w:gridCol w:w="283"/>
        <w:gridCol w:w="850"/>
        <w:gridCol w:w="851"/>
        <w:gridCol w:w="2941"/>
      </w:tblGrid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 xml:space="preserve">Государственная пошлина уплачена посредством использования автоматизированной информационной </w:t>
            </w:r>
            <w:r>
              <w:lastRenderedPageBreak/>
              <w:t>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lastRenderedPageBreak/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6F0C34" w:rsidTr="001F29E7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:rsidR="006F0C34" w:rsidRDefault="006F0C34" w:rsidP="006F0C34"/>
    <w:p w:rsidR="006F0C34" w:rsidRDefault="006F0C34" w:rsidP="006F0C34"/>
    <w:tbl>
      <w:tblPr>
        <w:tblW w:w="0" w:type="auto"/>
        <w:tblInd w:w="5" w:type="dxa"/>
        <w:tblLayout w:type="fixed"/>
        <w:tblLook w:val="0000"/>
      </w:tblPr>
      <w:tblGrid>
        <w:gridCol w:w="6061"/>
        <w:gridCol w:w="4642"/>
      </w:tblGrid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10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lastRenderedPageBreak/>
              <w:t>область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  <w:tr w:rsidR="006F0C34" w:rsidTr="001F29E7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</w:p>
        </w:tc>
      </w:tr>
    </w:tbl>
    <w:p w:rsidR="006F0C34" w:rsidRDefault="006F0C34" w:rsidP="006F0C34">
      <w:pPr>
        <w:pStyle w:val="newncpi"/>
        <w:ind w:firstLine="0"/>
        <w:jc w:val="center"/>
      </w:pPr>
    </w:p>
    <w:p w:rsidR="006F0C34" w:rsidRDefault="006F0C34" w:rsidP="006F0C34">
      <w:pPr>
        <w:pStyle w:val="newncpi0"/>
        <w:ind w:left="9"/>
      </w:pPr>
    </w:p>
    <w:p w:rsidR="006F0C34" w:rsidRDefault="006F0C34" w:rsidP="006F0C34">
      <w:pPr>
        <w:pStyle w:val="newncpi0"/>
        <w:ind w:left="9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6F0C34" w:rsidRDefault="006F0C34" w:rsidP="006F0C34">
      <w:pPr>
        <w:pStyle w:val="newncpi"/>
        <w:ind w:firstLine="0"/>
      </w:pPr>
    </w:p>
    <w:tbl>
      <w:tblPr>
        <w:tblW w:w="0" w:type="auto"/>
        <w:tblLayout w:type="fixed"/>
        <w:tblLook w:val="0000"/>
      </w:tblPr>
      <w:tblGrid>
        <w:gridCol w:w="3368"/>
        <w:gridCol w:w="567"/>
        <w:gridCol w:w="2551"/>
        <w:gridCol w:w="567"/>
        <w:gridCol w:w="3651"/>
      </w:tblGrid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 xml:space="preserve">Руководитель юридического лица </w:t>
            </w:r>
            <w:r>
              <w:rPr>
                <w:sz w:val="20"/>
                <w:szCs w:val="20"/>
              </w:rPr>
              <w:br/>
              <w:t xml:space="preserve">(руководитель иностранной </w:t>
            </w:r>
            <w:r>
              <w:rPr>
                <w:sz w:val="20"/>
                <w:szCs w:val="20"/>
              </w:rPr>
              <w:br/>
              <w:t xml:space="preserve">организации, физическое лицо, </w:t>
            </w:r>
            <w:r>
              <w:rPr>
                <w:sz w:val="20"/>
                <w:szCs w:val="20"/>
              </w:rPr>
              <w:br/>
              <w:t xml:space="preserve">в том числе индивидуальный </w:t>
            </w:r>
            <w:r>
              <w:rPr>
                <w:sz w:val="20"/>
                <w:szCs w:val="20"/>
              </w:rPr>
              <w:br/>
              <w:t xml:space="preserve">предприниматель, иностранный </w:t>
            </w:r>
            <w:r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6F0C34" w:rsidRDefault="006F0C34" w:rsidP="006F0C34">
      <w:pPr>
        <w:pStyle w:val="newncpi"/>
        <w:ind w:firstLine="0"/>
        <w:jc w:val="center"/>
      </w:pPr>
    </w:p>
    <w:tbl>
      <w:tblPr>
        <w:tblW w:w="0" w:type="auto"/>
        <w:tblLayout w:type="fixed"/>
        <w:tblLook w:val="0000"/>
      </w:tblPr>
      <w:tblGrid>
        <w:gridCol w:w="2660"/>
      </w:tblGrid>
      <w:tr w:rsidR="006F0C34" w:rsidTr="001F29E7"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(дата)</w:t>
            </w:r>
          </w:p>
        </w:tc>
      </w:tr>
    </w:tbl>
    <w:p w:rsidR="006F0C34" w:rsidRDefault="006F0C34" w:rsidP="006F0C34">
      <w:pPr>
        <w:pStyle w:val="newncpi"/>
        <w:ind w:firstLine="0"/>
        <w:jc w:val="center"/>
      </w:pPr>
    </w:p>
    <w:p w:rsidR="006F0C34" w:rsidRDefault="006F0C34" w:rsidP="006F0C34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6F0C34" w:rsidRDefault="006F0C34" w:rsidP="006F0C34">
      <w:pPr>
        <w:pStyle w:val="newncpi"/>
        <w:ind w:firstLine="0"/>
        <w:jc w:val="center"/>
      </w:pPr>
    </w:p>
    <w:tbl>
      <w:tblPr>
        <w:tblW w:w="0" w:type="auto"/>
        <w:tblLayout w:type="fixed"/>
        <w:tblLook w:val="0000"/>
      </w:tblPr>
      <w:tblGrid>
        <w:gridCol w:w="3368"/>
        <w:gridCol w:w="567"/>
        <w:gridCol w:w="2551"/>
        <w:gridCol w:w="567"/>
        <w:gridCol w:w="3651"/>
      </w:tblGrid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 xml:space="preserve">Руководитель юридического лица </w:t>
            </w:r>
            <w:r>
              <w:rPr>
                <w:sz w:val="20"/>
                <w:szCs w:val="20"/>
              </w:rPr>
              <w:br/>
              <w:t xml:space="preserve">(руководитель иностранной </w:t>
            </w:r>
            <w:r>
              <w:rPr>
                <w:sz w:val="20"/>
                <w:szCs w:val="20"/>
              </w:rPr>
              <w:br/>
              <w:t xml:space="preserve">организации, физическое лицо, </w:t>
            </w:r>
            <w:r>
              <w:rPr>
                <w:sz w:val="20"/>
                <w:szCs w:val="20"/>
              </w:rPr>
              <w:br/>
              <w:t xml:space="preserve">в том числе индивидуальный </w:t>
            </w:r>
            <w:r>
              <w:rPr>
                <w:sz w:val="20"/>
                <w:szCs w:val="20"/>
              </w:rPr>
              <w:br/>
              <w:t xml:space="preserve">предприниматель, иностранный </w:t>
            </w:r>
            <w:r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3368" w:type="dxa"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6F0C34" w:rsidRDefault="006F0C34" w:rsidP="006F0C34">
      <w:pPr>
        <w:pStyle w:val="newncpi"/>
        <w:ind w:firstLine="0"/>
        <w:jc w:val="center"/>
      </w:pPr>
    </w:p>
    <w:tbl>
      <w:tblPr>
        <w:tblW w:w="0" w:type="auto"/>
        <w:tblLayout w:type="fixed"/>
        <w:tblLook w:val="0000"/>
      </w:tblPr>
      <w:tblGrid>
        <w:gridCol w:w="2660"/>
      </w:tblGrid>
      <w:tr w:rsidR="006F0C34" w:rsidTr="001F29E7"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0C34" w:rsidTr="001F29E7">
        <w:tc>
          <w:tcPr>
            <w:tcW w:w="2660" w:type="dxa"/>
            <w:tcBorders>
              <w:top w:val="single" w:sz="4" w:space="0" w:color="000000"/>
            </w:tcBorders>
            <w:shd w:val="clear" w:color="auto" w:fill="auto"/>
          </w:tcPr>
          <w:p w:rsidR="006F0C34" w:rsidRDefault="006F0C34" w:rsidP="001F29E7">
            <w:pPr>
              <w:pStyle w:val="newncpi"/>
              <w:ind w:firstLine="0"/>
              <w:jc w:val="center"/>
            </w:pPr>
            <w:r>
              <w:rPr>
                <w:i/>
                <w:sz w:val="20"/>
                <w:szCs w:val="20"/>
              </w:rPr>
              <w:t>(дата)</w:t>
            </w:r>
          </w:p>
        </w:tc>
      </w:tr>
    </w:tbl>
    <w:p w:rsidR="006F0C34" w:rsidRDefault="006F0C34" w:rsidP="00482A6F">
      <w:pPr>
        <w:pStyle w:val="newncpi"/>
        <w:ind w:firstLine="0"/>
      </w:pPr>
    </w:p>
    <w:tbl>
      <w:tblPr>
        <w:tblW w:w="0" w:type="auto"/>
        <w:tblLayout w:type="fixed"/>
        <w:tblLook w:val="0000"/>
      </w:tblPr>
      <w:tblGrid>
        <w:gridCol w:w="2375"/>
        <w:gridCol w:w="8364"/>
      </w:tblGrid>
      <w:tr w:rsidR="006F0C34" w:rsidTr="001F29E7"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</w:tcPr>
          <w:p w:rsidR="006F0C34" w:rsidRDefault="006F0C34" w:rsidP="00482A6F">
            <w:pPr>
              <w:pStyle w:val="newncpi0"/>
            </w:pPr>
          </w:p>
        </w:tc>
        <w:tc>
          <w:tcPr>
            <w:tcW w:w="8364" w:type="dxa"/>
            <w:shd w:val="clear" w:color="auto" w:fill="auto"/>
          </w:tcPr>
          <w:p w:rsidR="006F0C34" w:rsidRDefault="006F0C34" w:rsidP="001F29E7">
            <w:pPr>
              <w:pStyle w:val="newncpi0"/>
              <w:jc w:val="center"/>
            </w:pPr>
          </w:p>
        </w:tc>
      </w:tr>
      <w:tr w:rsidR="006F0C34" w:rsidTr="001F29E7">
        <w:tc>
          <w:tcPr>
            <w:tcW w:w="10739" w:type="dxa"/>
            <w:gridSpan w:val="2"/>
            <w:shd w:val="clear" w:color="auto" w:fill="auto"/>
          </w:tcPr>
          <w:p w:rsidR="006F0C34" w:rsidRDefault="006F0C34" w:rsidP="001F29E7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6F0C34" w:rsidTr="001F29E7">
        <w:trPr>
          <w:trHeight w:val="147"/>
        </w:trPr>
        <w:tc>
          <w:tcPr>
            <w:tcW w:w="10739" w:type="dxa"/>
            <w:gridSpan w:val="2"/>
            <w:shd w:val="clear" w:color="auto" w:fill="auto"/>
          </w:tcPr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6F0C34" w:rsidRDefault="006F0C34" w:rsidP="001F29E7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лицензиата.</w:t>
            </w:r>
          </w:p>
          <w:p w:rsidR="006F0C34" w:rsidRDefault="006F0C34" w:rsidP="001F29E7">
            <w:pPr>
              <w:pStyle w:val="snoski"/>
              <w:ind w:firstLine="567"/>
            </w:pPr>
            <w:r>
              <w:rPr>
                <w:vertAlign w:val="superscript"/>
              </w:rPr>
              <w:t>11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 xml:space="preserve">казывается адрес фактического места нахождения юридического лица, иностранной организации или места </w:t>
            </w:r>
            <w:r>
              <w:lastRenderedPageBreak/>
              <w:t>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6F0C34" w:rsidRDefault="006F0C34" w:rsidP="006F0C34">
      <w:pPr>
        <w:pStyle w:val="newncpi"/>
        <w:ind w:firstLine="0"/>
      </w:pPr>
    </w:p>
    <w:p w:rsidR="0037745B" w:rsidRDefault="0037745B"/>
    <w:sectPr w:rsidR="0037745B" w:rsidSect="004014FE">
      <w:pgSz w:w="11906" w:h="16838"/>
      <w:pgMar w:top="680" w:right="567" w:bottom="567" w:left="851" w:header="397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0C34"/>
    <w:rsid w:val="00237D17"/>
    <w:rsid w:val="00305775"/>
    <w:rsid w:val="0037745B"/>
    <w:rsid w:val="004014FE"/>
    <w:rsid w:val="00482A6F"/>
    <w:rsid w:val="005A794A"/>
    <w:rsid w:val="006F0C34"/>
    <w:rsid w:val="00CD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3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F0C34"/>
    <w:pPr>
      <w:ind w:firstLine="567"/>
      <w:jc w:val="both"/>
    </w:pPr>
  </w:style>
  <w:style w:type="paragraph" w:customStyle="1" w:styleId="newncpi0">
    <w:name w:val="newncpi0"/>
    <w:basedOn w:val="a"/>
    <w:rsid w:val="006F0C34"/>
    <w:pPr>
      <w:jc w:val="both"/>
    </w:pPr>
  </w:style>
  <w:style w:type="paragraph" w:customStyle="1" w:styleId="snoski">
    <w:name w:val="snoski"/>
    <w:basedOn w:val="a"/>
    <w:rsid w:val="006F0C3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F0C34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CD2BA5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ppend">
    <w:name w:val="append"/>
    <w:basedOn w:val="a"/>
    <w:rsid w:val="00CD2BA5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3">
    <w:name w:val="Hyperlink"/>
    <w:basedOn w:val="a0"/>
    <w:uiPriority w:val="99"/>
    <w:semiHidden/>
    <w:unhideWhenUsed/>
    <w:rsid w:val="00CD2B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2A6F"/>
    <w:pPr>
      <w:suppressAutoHyphens w:val="0"/>
      <w:ind w:left="720" w:firstLine="709"/>
      <w:contextualSpacing/>
      <w:jc w:val="both"/>
    </w:pPr>
    <w:rPr>
      <w:rFonts w:eastAsiaTheme="minorHAnsi" w:cstheme="minorBidi"/>
      <w:kern w:val="0"/>
      <w:sz w:val="30"/>
      <w:szCs w:val="22"/>
      <w:lang w:eastAsia="en-US"/>
    </w:rPr>
  </w:style>
  <w:style w:type="paragraph" w:customStyle="1" w:styleId="table10">
    <w:name w:val="table10"/>
    <w:basedOn w:val="a"/>
    <w:rsid w:val="00482A6F"/>
    <w:pPr>
      <w:suppressAutoHyphens w:val="0"/>
    </w:pPr>
    <w:rPr>
      <w:rFonts w:eastAsia="Times New Roman"/>
      <w:kern w:val="0"/>
      <w:sz w:val="20"/>
      <w:szCs w:val="20"/>
    </w:rPr>
  </w:style>
  <w:style w:type="paragraph" w:customStyle="1" w:styleId="Default">
    <w:name w:val="Default"/>
    <w:rsid w:val="004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82A6F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2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A6F"/>
    <w:rPr>
      <w:rFonts w:ascii="Tahoma" w:eastAsia="Courier New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3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F0C34"/>
    <w:pPr>
      <w:ind w:firstLine="567"/>
      <w:jc w:val="both"/>
    </w:pPr>
  </w:style>
  <w:style w:type="paragraph" w:customStyle="1" w:styleId="newncpi0">
    <w:name w:val="newncpi0"/>
    <w:basedOn w:val="a"/>
    <w:rsid w:val="006F0C34"/>
    <w:pPr>
      <w:jc w:val="both"/>
    </w:pPr>
  </w:style>
  <w:style w:type="paragraph" w:customStyle="1" w:styleId="snoski">
    <w:name w:val="snoski"/>
    <w:basedOn w:val="a"/>
    <w:rsid w:val="006F0C3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F0C34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CD2BA5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ppend">
    <w:name w:val="append"/>
    <w:basedOn w:val="a"/>
    <w:rsid w:val="00CD2BA5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3">
    <w:name w:val="Hyperlink"/>
    <w:basedOn w:val="a0"/>
    <w:uiPriority w:val="99"/>
    <w:semiHidden/>
    <w:unhideWhenUsed/>
    <w:rsid w:val="00CD2B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627985&amp;a=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2092</Words>
  <Characters>11926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OdnoOkno2</dc:creator>
  <cp:lastModifiedBy>Kostrukova_NV</cp:lastModifiedBy>
  <cp:revision>4</cp:revision>
  <dcterms:created xsi:type="dcterms:W3CDTF">2026-04-08T06:56:00Z</dcterms:created>
  <dcterms:modified xsi:type="dcterms:W3CDTF">2026-04-09T15:33:00Z</dcterms:modified>
</cp:coreProperties>
</file>