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D25B" w14:textId="77777777" w:rsidR="001D23A9" w:rsidRPr="00E251AB" w:rsidRDefault="001D23A9" w:rsidP="001D23A9">
      <w:pPr>
        <w:jc w:val="center"/>
        <w:rPr>
          <w:rFonts w:cs="Times New Roman"/>
          <w:szCs w:val="30"/>
        </w:rPr>
      </w:pPr>
      <w:r w:rsidRPr="00E251AB">
        <w:rPr>
          <w:rFonts w:cs="Times New Roman"/>
          <w:szCs w:val="30"/>
        </w:rPr>
        <w:t xml:space="preserve">АДМИНИСТРАТИВНАЯ ПРОЦЕДУРА № </w:t>
      </w:r>
      <w:r w:rsidR="00A31634" w:rsidRPr="00E251AB">
        <w:rPr>
          <w:rFonts w:cs="Times New Roman"/>
          <w:szCs w:val="30"/>
        </w:rPr>
        <w:t>8.5.1</w:t>
      </w:r>
    </w:p>
    <w:p w14:paraId="345EBFEE" w14:textId="77777777" w:rsidR="00A25480" w:rsidRPr="00E251AB" w:rsidRDefault="00A25480" w:rsidP="001D23A9">
      <w:pPr>
        <w:jc w:val="center"/>
        <w:rPr>
          <w:rFonts w:cs="Times New Roman"/>
          <w:szCs w:val="30"/>
        </w:rPr>
      </w:pPr>
    </w:p>
    <w:p w14:paraId="31F5E341" w14:textId="77777777" w:rsidR="0023317D" w:rsidRPr="00E251AB" w:rsidRDefault="006C10AE" w:rsidP="00A25480">
      <w:pPr>
        <w:jc w:val="center"/>
        <w:rPr>
          <w:rFonts w:cs="Times New Roman"/>
          <w:b/>
          <w:szCs w:val="30"/>
        </w:rPr>
      </w:pPr>
      <w:r w:rsidRPr="00E251AB">
        <w:rPr>
          <w:rFonts w:cs="Times New Roman"/>
          <w:b/>
          <w:szCs w:val="30"/>
        </w:rPr>
        <w:t>Согласование проведения ярмарки</w:t>
      </w:r>
    </w:p>
    <w:p w14:paraId="411C0DA1" w14:textId="77777777" w:rsidR="006C10AE" w:rsidRPr="00E251AB" w:rsidRDefault="006C10AE" w:rsidP="00A25480">
      <w:pPr>
        <w:jc w:val="center"/>
        <w:rPr>
          <w:rFonts w:cs="Times New Roman"/>
          <w:b/>
          <w:szCs w:val="3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26"/>
        <w:gridCol w:w="7150"/>
      </w:tblGrid>
      <w:tr w:rsidR="001D23A9" w:rsidRPr="00E251AB" w14:paraId="6DE6EA09" w14:textId="77777777" w:rsidTr="006E5711">
        <w:tc>
          <w:tcPr>
            <w:tcW w:w="2626" w:type="dxa"/>
          </w:tcPr>
          <w:p w14:paraId="6C43AB3C" w14:textId="77777777" w:rsidR="001D23A9" w:rsidRPr="00E251AB" w:rsidRDefault="009961E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Документы, предоставляемые заявителем</w:t>
            </w:r>
          </w:p>
        </w:tc>
        <w:tc>
          <w:tcPr>
            <w:tcW w:w="7150" w:type="dxa"/>
          </w:tcPr>
          <w:p w14:paraId="7B0CFD27" w14:textId="77777777" w:rsidR="006C10AE" w:rsidRPr="00F900E9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F900E9">
              <w:rPr>
                <w:rFonts w:cs="Times New Roman"/>
                <w:szCs w:val="30"/>
              </w:rPr>
              <w:t>Заявление;</w:t>
            </w:r>
          </w:p>
          <w:p w14:paraId="3C58B1C9" w14:textId="77777777"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  <w:p w14:paraId="31A94629" w14:textId="77777777"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>в случае,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14:paraId="45F55A14" w14:textId="77777777"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14:paraId="708D7A2B" w14:textId="77777777"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  <w:p w14:paraId="7E94B9B4" w14:textId="77777777"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14:paraId="2AA538C9" w14:textId="77777777"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 xml:space="preserve">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</w:t>
            </w:r>
          </w:p>
          <w:p w14:paraId="1F803D61" w14:textId="77777777" w:rsidR="00FE1B54" w:rsidRPr="00E251AB" w:rsidRDefault="00FE1B54" w:rsidP="00FE1B54">
            <w:p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</w:p>
          <w:p w14:paraId="15BF7B39" w14:textId="77777777" w:rsidR="001D23A9" w:rsidRPr="00E251AB" w:rsidRDefault="00FE1B54" w:rsidP="00C10A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lastRenderedPageBreak/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1D23A9" w:rsidRPr="00E251AB" w14:paraId="52468592" w14:textId="77777777" w:rsidTr="006E5711">
        <w:tc>
          <w:tcPr>
            <w:tcW w:w="2626" w:type="dxa"/>
          </w:tcPr>
          <w:p w14:paraId="4EAD3B2D" w14:textId="77777777"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150" w:type="dxa"/>
          </w:tcPr>
          <w:p w14:paraId="66C41A5E" w14:textId="77777777"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бесплатно</w:t>
            </w:r>
          </w:p>
          <w:p w14:paraId="0C346D01" w14:textId="77777777" w:rsidR="001D23A9" w:rsidRPr="00E251AB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E251AB" w14:paraId="6F00C490" w14:textId="77777777" w:rsidTr="006E5711">
        <w:tc>
          <w:tcPr>
            <w:tcW w:w="2626" w:type="dxa"/>
          </w:tcPr>
          <w:p w14:paraId="767F1371" w14:textId="77777777" w:rsidR="001D23A9" w:rsidRPr="00E251AB" w:rsidRDefault="005D0ED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</w:t>
            </w:r>
            <w:r w:rsidR="001D23A9" w:rsidRPr="00E251AB">
              <w:rPr>
                <w:rFonts w:cs="Times New Roman"/>
                <w:szCs w:val="30"/>
              </w:rPr>
              <w:t>рок осуществления административной процедуры</w:t>
            </w:r>
          </w:p>
        </w:tc>
        <w:tc>
          <w:tcPr>
            <w:tcW w:w="7150" w:type="dxa"/>
          </w:tcPr>
          <w:p w14:paraId="0419DB5A" w14:textId="77777777" w:rsidR="001D23A9" w:rsidRPr="00E251AB" w:rsidRDefault="00FE1B54" w:rsidP="006C10A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51AB">
              <w:rPr>
                <w:sz w:val="30"/>
                <w:szCs w:val="30"/>
              </w:rPr>
              <w:t>10</w:t>
            </w:r>
            <w:r w:rsidR="0023317D" w:rsidRPr="00E251AB"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E251AB" w14:paraId="2B2D2D67" w14:textId="77777777" w:rsidTr="006E5711">
        <w:tc>
          <w:tcPr>
            <w:tcW w:w="2626" w:type="dxa"/>
          </w:tcPr>
          <w:p w14:paraId="0B81C359" w14:textId="77777777" w:rsidR="005D0EDD" w:rsidRPr="00E251AB" w:rsidRDefault="005D0EDD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14:paraId="0C2FEAB4" w14:textId="77777777"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7150" w:type="dxa"/>
          </w:tcPr>
          <w:p w14:paraId="254BA5CD" w14:textId="77777777"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бессрочно</w:t>
            </w:r>
          </w:p>
          <w:p w14:paraId="62247BF8" w14:textId="77777777" w:rsidR="005D0EDD" w:rsidRPr="00E251AB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</w:p>
          <w:p w14:paraId="2CB4B269" w14:textId="77777777" w:rsidR="001D23A9" w:rsidRPr="00E251AB" w:rsidRDefault="001D23A9" w:rsidP="00DA03EA">
            <w:pPr>
              <w:ind w:firstLine="0"/>
              <w:rPr>
                <w:rFonts w:cs="Times New Roman"/>
                <w:szCs w:val="30"/>
              </w:rPr>
            </w:pPr>
          </w:p>
        </w:tc>
      </w:tr>
    </w:tbl>
    <w:p w14:paraId="65D3F611" w14:textId="77777777" w:rsidR="00C10A81" w:rsidRDefault="00C10A81" w:rsidP="0023317D">
      <w:pPr>
        <w:pStyle w:val="table10"/>
        <w:spacing w:before="120"/>
        <w:rPr>
          <w:sz w:val="30"/>
          <w:szCs w:val="30"/>
        </w:rPr>
      </w:pPr>
    </w:p>
    <w:p w14:paraId="0F93D39A" w14:textId="77777777" w:rsidR="00C10A81" w:rsidRPr="00D639D2" w:rsidRDefault="00C10A81" w:rsidP="00D639D2">
      <w:pPr>
        <w:spacing w:line="276" w:lineRule="auto"/>
        <w:ind w:left="5245" w:firstLine="0"/>
        <w:jc w:val="left"/>
        <w:rPr>
          <w:rFonts w:eastAsia="Times New Roman" w:cs="Times New Roman"/>
          <w:i/>
          <w:sz w:val="24"/>
          <w:szCs w:val="30"/>
          <w:lang w:eastAsia="ru-RU"/>
        </w:rPr>
      </w:pPr>
      <w:r>
        <w:rPr>
          <w:szCs w:val="30"/>
        </w:rPr>
        <w:br w:type="page"/>
      </w:r>
      <w:r w:rsidRPr="00D639D2">
        <w:rPr>
          <w:rFonts w:eastAsia="Times New Roman" w:cs="Times New Roman"/>
          <w:i/>
          <w:sz w:val="24"/>
          <w:szCs w:val="30"/>
          <w:lang w:eastAsia="ru-RU"/>
        </w:rPr>
        <w:lastRenderedPageBreak/>
        <w:t>УТВЕРЖДЕНО</w:t>
      </w:r>
    </w:p>
    <w:p w14:paraId="3529843A" w14:textId="77777777" w:rsidR="00C10A81" w:rsidRPr="00D639D2" w:rsidRDefault="00C10A81" w:rsidP="00D639D2">
      <w:pPr>
        <w:widowControl w:val="0"/>
        <w:autoSpaceDE w:val="0"/>
        <w:autoSpaceDN w:val="0"/>
        <w:adjustRightInd w:val="0"/>
        <w:spacing w:line="280" w:lineRule="exact"/>
        <w:ind w:left="5245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639D2">
        <w:rPr>
          <w:rFonts w:eastAsia="Times New Roman" w:cs="Times New Roman"/>
          <w:i/>
          <w:sz w:val="24"/>
          <w:szCs w:val="30"/>
          <w:lang w:eastAsia="ru-RU"/>
        </w:rPr>
        <w:t>Постановление</w:t>
      </w:r>
    </w:p>
    <w:p w14:paraId="14C27146" w14:textId="77777777" w:rsidR="00C10A81" w:rsidRPr="00D639D2" w:rsidRDefault="00C10A81" w:rsidP="00D639D2">
      <w:pPr>
        <w:widowControl w:val="0"/>
        <w:autoSpaceDE w:val="0"/>
        <w:autoSpaceDN w:val="0"/>
        <w:adjustRightInd w:val="0"/>
        <w:spacing w:line="280" w:lineRule="exact"/>
        <w:ind w:left="5245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639D2">
        <w:rPr>
          <w:rFonts w:eastAsia="Times New Roman" w:cs="Times New Roman"/>
          <w:i/>
          <w:sz w:val="24"/>
          <w:szCs w:val="30"/>
          <w:lang w:eastAsia="ru-RU"/>
        </w:rPr>
        <w:t>Министерства антимонопольного</w:t>
      </w:r>
    </w:p>
    <w:p w14:paraId="028059DC" w14:textId="77777777" w:rsidR="00C10A81" w:rsidRPr="00D639D2" w:rsidRDefault="00C10A81" w:rsidP="00D639D2">
      <w:pPr>
        <w:widowControl w:val="0"/>
        <w:autoSpaceDE w:val="0"/>
        <w:autoSpaceDN w:val="0"/>
        <w:adjustRightInd w:val="0"/>
        <w:spacing w:line="280" w:lineRule="exact"/>
        <w:ind w:left="5245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639D2">
        <w:rPr>
          <w:rFonts w:eastAsia="Times New Roman" w:cs="Times New Roman"/>
          <w:i/>
          <w:sz w:val="24"/>
          <w:szCs w:val="30"/>
          <w:lang w:eastAsia="ru-RU"/>
        </w:rPr>
        <w:t>регулирования и торговли</w:t>
      </w:r>
    </w:p>
    <w:p w14:paraId="1103EEB8" w14:textId="77777777" w:rsidR="00C10A81" w:rsidRPr="00D639D2" w:rsidRDefault="00C10A81" w:rsidP="00D639D2">
      <w:pPr>
        <w:widowControl w:val="0"/>
        <w:autoSpaceDE w:val="0"/>
        <w:autoSpaceDN w:val="0"/>
        <w:adjustRightInd w:val="0"/>
        <w:spacing w:line="280" w:lineRule="exact"/>
        <w:ind w:left="5245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639D2">
        <w:rPr>
          <w:rFonts w:eastAsia="Times New Roman" w:cs="Times New Roman"/>
          <w:i/>
          <w:sz w:val="24"/>
          <w:szCs w:val="30"/>
          <w:lang w:eastAsia="ru-RU"/>
        </w:rPr>
        <w:t>Республики Беларусь</w:t>
      </w:r>
    </w:p>
    <w:p w14:paraId="5EE9B940" w14:textId="77777777" w:rsidR="00C10A81" w:rsidRPr="00D639D2" w:rsidRDefault="00C10A81" w:rsidP="00D639D2">
      <w:pPr>
        <w:widowControl w:val="0"/>
        <w:autoSpaceDE w:val="0"/>
        <w:autoSpaceDN w:val="0"/>
        <w:adjustRightInd w:val="0"/>
        <w:spacing w:line="280" w:lineRule="exact"/>
        <w:ind w:left="5245" w:firstLine="0"/>
        <w:rPr>
          <w:rFonts w:eastAsia="Times New Roman" w:cs="Times New Roman"/>
          <w:i/>
          <w:sz w:val="24"/>
          <w:szCs w:val="30"/>
          <w:lang w:eastAsia="ru-RU"/>
        </w:rPr>
      </w:pPr>
      <w:r w:rsidRPr="00D639D2">
        <w:rPr>
          <w:rFonts w:eastAsia="Times New Roman" w:cs="Times New Roman"/>
          <w:i/>
          <w:sz w:val="24"/>
          <w:szCs w:val="30"/>
          <w:lang w:eastAsia="ru-RU"/>
        </w:rPr>
        <w:t>12.01.2022 № 5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10A81" w:rsidRPr="00C10A81" w14:paraId="0E49140A" w14:textId="77777777" w:rsidTr="00861CA2">
        <w:tc>
          <w:tcPr>
            <w:tcW w:w="5382" w:type="dxa"/>
          </w:tcPr>
          <w:p w14:paraId="4774A3C4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bookmarkStart w:id="0" w:name="Par156"/>
            <w:bookmarkEnd w:id="0"/>
          </w:p>
          <w:p w14:paraId="60BB7609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bCs/>
                <w:szCs w:val="30"/>
                <w:lang w:eastAsia="ru-RU"/>
              </w:rPr>
              <w:t>РЕГЛАМЕНТ</w:t>
            </w:r>
          </w:p>
          <w:p w14:paraId="12AC1D53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bCs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по подпункту </w:t>
            </w:r>
            <w:r w:rsidRPr="00C10A81">
              <w:rPr>
                <w:rFonts w:eastAsia="Times New Roman" w:cs="Times New Roman"/>
                <w:b/>
                <w:bCs/>
                <w:szCs w:val="30"/>
                <w:lang w:eastAsia="ru-RU"/>
              </w:rPr>
              <w:t>8.5.1</w:t>
            </w:r>
            <w:r w:rsidRPr="00C10A81">
              <w:rPr>
                <w:rFonts w:eastAsia="Times New Roman" w:cs="Times New Roman"/>
                <w:bCs/>
                <w:szCs w:val="30"/>
                <w:lang w:eastAsia="ru-RU"/>
              </w:rPr>
              <w:t xml:space="preserve"> «Согласование проведения ярмарки»</w:t>
            </w:r>
          </w:p>
          <w:p w14:paraId="6FEDBBC3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szCs w:val="30"/>
                <w:lang w:eastAsia="ru-RU"/>
              </w:rPr>
            </w:pPr>
          </w:p>
        </w:tc>
      </w:tr>
    </w:tbl>
    <w:p w14:paraId="24928233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 Особенности осуществления административной процедуры:</w:t>
      </w:r>
    </w:p>
    <w:p w14:paraId="2399ABB5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1.1. наименование уполномоченного органа (подведомственность административной процедуры) - городской, районный исполнительный комитет по месту проведения ярмарки.</w:t>
      </w:r>
    </w:p>
    <w:p w14:paraId="595CF5AD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В случае проведения ярмарки на территории Китайско-Белорусского индустриального парка «Великий камень» - государственное учреждение «Администрация Китайско-Белорусского индустриального парка «Великий камень» (далее - администрация парка);</w:t>
      </w:r>
    </w:p>
    <w:p w14:paraId="5E49CD28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«одно окно» (в случае, если уполномоченным органом является городской, районный исполнительный комитет);</w:t>
      </w:r>
    </w:p>
    <w:p w14:paraId="5050532B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1.3. нормативные правовые акты, регулирующие порядок осуществления административной процедуры:</w:t>
      </w:r>
    </w:p>
    <w:p w14:paraId="34937815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14:paraId="187280D8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Закон Республики Беларусь от 8 января 2014 г. № 128-З «О государственном регулировании торговли и общественного питания»;</w:t>
      </w:r>
    </w:p>
    <w:p w14:paraId="7BC58F52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Декрет Президента Республики Беларусь от 23 ноября 2017 г. № 7 «О развитии предпринимательства»;</w:t>
      </w:r>
    </w:p>
    <w:p w14:paraId="6518271C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Указ Президента Республики Беларусь от 12 мая 2017 г. № 166 «О совершенствовании специального правового режима Китайско-Белорусского индустриального парка «Великий камень»;</w:t>
      </w:r>
    </w:p>
    <w:p w14:paraId="6AA153C8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4A180E1A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 xml:space="preserve">постановление Совета Министров Республики Беларусь от 15 февраля 2019 г. № 101 «О выставочной и ярмарочной деятельности в Республике </w:t>
      </w:r>
      <w:r w:rsidRPr="00C10A81">
        <w:rPr>
          <w:rFonts w:eastAsia="Times New Roman" w:cs="Times New Roman"/>
          <w:szCs w:val="30"/>
          <w:lang w:eastAsia="ru-RU"/>
        </w:rPr>
        <w:lastRenderedPageBreak/>
        <w:t>Беларусь»;</w:t>
      </w:r>
    </w:p>
    <w:p w14:paraId="17E1CB3F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                          от 24 сентября 2021 г. № 548 «Об административных процедурах, осуществляемых в отношении субъектов хозяйствования»;</w:t>
      </w:r>
    </w:p>
    <w:p w14:paraId="4C3EF485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14:paraId="26377AD8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1.4.1.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в пункте 9 Положения о порядке организации и согласования проведения ярмарок на территории Республики Беларусь, утвержденного постановлением Совета Министров Республики Беларусь от 15 февраля 2019 г. № 101;</w:t>
      </w:r>
    </w:p>
    <w:p w14:paraId="397072DB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1.4.2. обжалование административного решения, принятого Минским городским исполнительным комитетом, администрацией парка, осуществляется в судебном порядке.</w:t>
      </w:r>
    </w:p>
    <w:p w14:paraId="29F312DA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2. Документы и (или) сведения, представляемые заинтересованным лицом:</w:t>
      </w: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2551"/>
        <w:gridCol w:w="3260"/>
      </w:tblGrid>
      <w:tr w:rsidR="00C10A81" w:rsidRPr="00C10A81" w14:paraId="79233381" w14:textId="77777777" w:rsidTr="006E5711"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001F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 xml:space="preserve">Наименование документа </w:t>
            </w:r>
          </w:p>
          <w:p w14:paraId="0C3C97AE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и (или) сведений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AFC7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164C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C10A81" w:rsidRPr="00C10A81" w14:paraId="3C0A9C2A" w14:textId="77777777" w:rsidTr="006E5711"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CA28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заявление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48C1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74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заявление должно содержать сведения, предусмотренные в пункте 6 Положения о порядке организации и согласования проведения ярмарок на территории Республики Беларусь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075A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городской, районный исполнительный комитет -</w:t>
            </w:r>
          </w:p>
          <w:p w14:paraId="6449EF78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0374BE64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ходе приема заинтересованного лица;</w:t>
            </w:r>
          </w:p>
          <w:p w14:paraId="30B8B61B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по почте;</w:t>
            </w:r>
          </w:p>
          <w:p w14:paraId="392EF0FE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нарочным (курьером)</w:t>
            </w:r>
          </w:p>
          <w:p w14:paraId="58E0092D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  <w:p w14:paraId="25CCF970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администрацию парка -</w:t>
            </w:r>
          </w:p>
          <w:p w14:paraId="4389FB5B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1F7C9858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ходе приема заинтересованного лица;</w:t>
            </w:r>
          </w:p>
          <w:p w14:paraId="09ED29FC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по почте;</w:t>
            </w:r>
          </w:p>
          <w:p w14:paraId="6A705CFF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нарочным (курьером);</w:t>
            </w:r>
          </w:p>
          <w:p w14:paraId="73AC822B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 xml:space="preserve">в электронной форме - через интернет-сайт </w:t>
            </w:r>
            <w:r w:rsidRPr="00C10A81">
              <w:rPr>
                <w:rFonts w:eastAsia="Times New Roman" w:cs="Times New Roman"/>
                <w:szCs w:val="30"/>
                <w:lang w:eastAsia="ru-RU"/>
              </w:rPr>
              <w:lastRenderedPageBreak/>
              <w:t>системы комплексного обслуживания по принципу «одна станция» (onestation.by)</w:t>
            </w:r>
          </w:p>
        </w:tc>
      </w:tr>
      <w:tr w:rsidR="00C10A81" w:rsidRPr="00C10A81" w14:paraId="395B06FD" w14:textId="77777777" w:rsidTr="006E5711"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CA80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13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</w:t>
            </w:r>
            <w:r w:rsidRPr="00C10A81">
              <w:rPr>
                <w:rFonts w:eastAsia="Times New Roman" w:cs="Times New Roman"/>
                <w:szCs w:val="30"/>
                <w:lang w:eastAsia="ru-RU"/>
              </w:rPr>
              <w:lastRenderedPageBreak/>
              <w:t>(далее в настоящем пункте -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8923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2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C847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C10A81" w:rsidRPr="00C10A81" w14:paraId="711BDF3F" w14:textId="77777777" w:rsidTr="006E5711"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DE6A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13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в случае,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14:paraId="388C85CA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13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64D6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2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2009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C10A81" w:rsidRPr="00C10A81" w14:paraId="6313E354" w14:textId="77777777" w:rsidTr="006E5711"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6CE5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13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 xml:space="preserve">в случае если организатор ярмарки заключил договор аренды (безвозмездного </w:t>
            </w:r>
            <w:r w:rsidRPr="00C10A81">
              <w:rPr>
                <w:rFonts w:eastAsia="Times New Roman" w:cs="Times New Roman"/>
                <w:szCs w:val="30"/>
                <w:lang w:eastAsia="ru-RU"/>
              </w:rPr>
              <w:lastRenderedPageBreak/>
              <w:t>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</w:t>
            </w:r>
          </w:p>
          <w:p w14:paraId="096E7485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13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D84C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2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CE79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14:paraId="0D04F286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процедур».</w:t>
      </w:r>
    </w:p>
    <w:p w14:paraId="11D8AC77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</w:p>
    <w:p w14:paraId="405D0408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4B708697" w14:textId="77777777" w:rsidR="00C10A81" w:rsidRPr="00C10A81" w:rsidRDefault="00C10A81" w:rsidP="00C10A81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835"/>
        <w:gridCol w:w="3402"/>
      </w:tblGrid>
      <w:tr w:rsidR="00C10A81" w:rsidRPr="00C10A81" w14:paraId="5F5BE26A" w14:textId="77777777" w:rsidTr="006E571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26F9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E950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Срок действия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6725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Форма представления</w:t>
            </w:r>
          </w:p>
        </w:tc>
      </w:tr>
      <w:tr w:rsidR="00C10A81" w:rsidRPr="00C10A81" w14:paraId="10A61707" w14:textId="77777777" w:rsidTr="006E571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E388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согласование проведения ярмарки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CF3F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74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бессрочно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5A82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147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4ECE2D4D" w14:textId="77777777" w:rsidR="00C10A81" w:rsidRPr="00C10A81" w:rsidRDefault="00C10A81" w:rsidP="00C10A81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30"/>
          <w:lang w:eastAsia="ru-RU"/>
        </w:rPr>
      </w:pPr>
    </w:p>
    <w:p w14:paraId="56ACC0EF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3C72621F" w14:textId="77777777" w:rsidR="00C10A81" w:rsidRPr="00C10A81" w:rsidRDefault="00C10A81" w:rsidP="00C10A81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C10A81">
        <w:rPr>
          <w:rFonts w:eastAsia="Times New Roman" w:cs="Times New Roman"/>
          <w:szCs w:val="30"/>
          <w:lang w:eastAsia="ru-RU"/>
        </w:rPr>
        <w:t>4. Порядок подачи (отзыва) административной жалобы:</w:t>
      </w:r>
    </w:p>
    <w:p w14:paraId="0B2B1C2D" w14:textId="77777777" w:rsidR="00C10A81" w:rsidRPr="00C10A81" w:rsidRDefault="00C10A81" w:rsidP="00C10A81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3"/>
        <w:gridCol w:w="4252"/>
      </w:tblGrid>
      <w:tr w:rsidR="00C10A81" w:rsidRPr="00C10A81" w14:paraId="2947E16C" w14:textId="77777777" w:rsidTr="006E571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A6D1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69CE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10A81" w:rsidRPr="00C10A81" w14:paraId="4042621E" w14:textId="77777777" w:rsidTr="006E5711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C10E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left="142" w:right="140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областной исполнительный комитет - по 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013E" w14:textId="77777777" w:rsidR="00C10A81" w:rsidRPr="00C10A81" w:rsidRDefault="00C10A81" w:rsidP="00C10A81">
            <w:pPr>
              <w:widowControl w:val="0"/>
              <w:autoSpaceDE w:val="0"/>
              <w:autoSpaceDN w:val="0"/>
              <w:adjustRightInd w:val="0"/>
              <w:ind w:firstLine="144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C10A81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4DBAF463" w14:textId="77777777" w:rsidR="006E5711" w:rsidRDefault="006E5711" w:rsidP="00C10A81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83E4B7D" w14:textId="78134D35" w:rsidR="00F900E9" w:rsidRPr="00F900E9" w:rsidRDefault="006E5711" w:rsidP="00471892">
      <w:pPr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Cs w:val="30"/>
          <w:lang w:eastAsia="ru-RU"/>
        </w:rPr>
        <w:br w:type="page"/>
      </w:r>
      <w:r w:rsidR="00471892" w:rsidRPr="00471892">
        <w:rPr>
          <w:rFonts w:eastAsia="Times New Roman" w:cs="Times New Roman"/>
          <w:b/>
          <w:bCs/>
          <w:szCs w:val="30"/>
          <w:lang w:eastAsia="ru-RU"/>
        </w:rPr>
        <w:lastRenderedPageBreak/>
        <w:t>8.5.1</w:t>
      </w:r>
      <w:r w:rsidR="00471892">
        <w:rPr>
          <w:rFonts w:eastAsia="Times New Roman" w:cs="Times New Roman"/>
          <w:szCs w:val="30"/>
          <w:lang w:eastAsia="ru-RU"/>
        </w:rPr>
        <w:t xml:space="preserve"> </w:t>
      </w:r>
      <w:r w:rsidR="00471892">
        <w:rPr>
          <w:rFonts w:eastAsia="Calibri" w:cs="Times New Roman"/>
          <w:sz w:val="28"/>
          <w:szCs w:val="28"/>
        </w:rPr>
        <w:t xml:space="preserve">                                     Костюковичский</w:t>
      </w:r>
      <w:r w:rsidR="00F900E9" w:rsidRPr="00F900E9">
        <w:rPr>
          <w:rFonts w:eastAsia="Calibri" w:cs="Times New Roman"/>
          <w:sz w:val="28"/>
          <w:szCs w:val="28"/>
        </w:rPr>
        <w:t xml:space="preserve"> районный </w:t>
      </w:r>
    </w:p>
    <w:p w14:paraId="28E2C5DD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исполнительный комитет</w:t>
      </w:r>
    </w:p>
    <w:p w14:paraId="1ECD85C1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</w:p>
    <w:p w14:paraId="4D91081E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14:paraId="4FF139EB" w14:textId="77777777" w:rsidR="00F900E9" w:rsidRPr="00F900E9" w:rsidRDefault="00F900E9" w:rsidP="00F900E9">
      <w:pPr>
        <w:ind w:left="3960" w:firstLine="0"/>
        <w:rPr>
          <w:rFonts w:eastAsia="Calibri" w:cs="Times New Roman"/>
          <w:sz w:val="22"/>
        </w:rPr>
      </w:pPr>
      <w:r w:rsidRPr="00F900E9">
        <w:rPr>
          <w:rFonts w:eastAsia="Calibri" w:cs="Times New Roman"/>
          <w:sz w:val="28"/>
          <w:szCs w:val="28"/>
        </w:rPr>
        <w:t xml:space="preserve">     </w:t>
      </w:r>
      <w:r w:rsidRPr="00F900E9">
        <w:rPr>
          <w:rFonts w:eastAsia="Calibri" w:cs="Times New Roman"/>
          <w:sz w:val="22"/>
        </w:rPr>
        <w:t>(наименование организации)</w:t>
      </w:r>
    </w:p>
    <w:p w14:paraId="7447D019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14:paraId="02074639" w14:textId="77777777" w:rsidR="00F900E9" w:rsidRPr="00F900E9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14:paraId="6C1DA4FD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14:paraId="484F652A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14:paraId="28E8D25A" w14:textId="77777777" w:rsidR="00F900E9" w:rsidRPr="00F900E9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14:paraId="06DA9539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14:paraId="0A9B6CF9" w14:textId="77777777" w:rsidR="00F900E9" w:rsidRPr="00F900E9" w:rsidRDefault="00F900E9" w:rsidP="00F900E9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900E9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14:paraId="07B047F4" w14:textId="77777777" w:rsidR="00F900E9" w:rsidRPr="00F900E9" w:rsidRDefault="00F900E9" w:rsidP="00F900E9">
      <w:pPr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тел:_____________________________________</w:t>
      </w:r>
    </w:p>
    <w:p w14:paraId="10C517A9" w14:textId="77777777" w:rsidR="00F900E9" w:rsidRPr="00F900E9" w:rsidRDefault="00F900E9" w:rsidP="00F900E9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тел(моб):________________________________</w:t>
      </w:r>
    </w:p>
    <w:p w14:paraId="742974D3" w14:textId="77777777" w:rsidR="00F900E9" w:rsidRPr="00F900E9" w:rsidRDefault="00F900E9" w:rsidP="00F900E9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7573B8F6" w14:textId="77777777" w:rsidR="00F900E9" w:rsidRPr="00F900E9" w:rsidRDefault="00F900E9" w:rsidP="00F900E9">
      <w:pPr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738BAE60" w14:textId="77777777" w:rsidR="00F900E9" w:rsidRPr="00F900E9" w:rsidRDefault="00F900E9" w:rsidP="00F900E9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900E9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50AD8033" w14:textId="77777777" w:rsidR="00F900E9" w:rsidRPr="00F900E9" w:rsidRDefault="00F900E9" w:rsidP="00F900E9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14:paraId="2B1C10F3" w14:textId="77777777"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 xml:space="preserve">        Просим согласовать проведения ярмарки по адресу:________________</w:t>
      </w:r>
    </w:p>
    <w:p w14:paraId="6EC30DBF" w14:textId="77777777"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4BF33F90" w14:textId="77777777"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</w:p>
    <w:p w14:paraId="4DDA55CC" w14:textId="77777777" w:rsidR="00F900E9" w:rsidRPr="00F900E9" w:rsidRDefault="00F900E9" w:rsidP="00F900E9">
      <w:pPr>
        <w:ind w:firstLine="0"/>
        <w:rPr>
          <w:rFonts w:eastAsia="Times New Roman" w:cs="Times New Roman"/>
          <w:szCs w:val="30"/>
          <w:lang w:eastAsia="ru-RU"/>
        </w:rPr>
      </w:pPr>
    </w:p>
    <w:p w14:paraId="4C1A4ED2" w14:textId="77777777"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К заявлению прилагаем:</w:t>
      </w:r>
    </w:p>
    <w:p w14:paraId="284EB4B8" w14:textId="77777777"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14:paraId="6E77B5EE" w14:textId="77777777"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14:paraId="018B696B" w14:textId="77777777" w:rsidR="00F900E9" w:rsidRPr="00F900E9" w:rsidRDefault="00F900E9" w:rsidP="00F900E9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14:paraId="5C57EE62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34610E81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F900E9">
        <w:rPr>
          <w:rFonts w:eastAsia="Times New Roman" w:cs="Times New Roman"/>
          <w:szCs w:val="30"/>
          <w:lang w:eastAsia="ru-RU"/>
        </w:rPr>
        <w:t>___________  _______________</w:t>
      </w:r>
    </w:p>
    <w:p w14:paraId="0A763532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14:paraId="73E379D4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8C5C2D5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14:paraId="55D0594B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34FE6C16" w14:textId="77777777" w:rsidR="00F900E9" w:rsidRPr="00F900E9" w:rsidRDefault="00F900E9" w:rsidP="00F900E9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14:paraId="1F8559AB" w14:textId="77777777" w:rsidR="00F900E9" w:rsidRPr="00F900E9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59CDA825" w14:textId="77777777" w:rsidR="00F900E9" w:rsidRPr="00F900E9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1B88808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F900E9">
        <w:rPr>
          <w:rFonts w:eastAsia="Times New Roman" w:cs="Times New Roman"/>
          <w:szCs w:val="30"/>
          <w:lang w:eastAsia="ru-RU"/>
        </w:rPr>
        <w:tab/>
      </w:r>
      <w:r w:rsidRPr="00F900E9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F900E9">
        <w:rPr>
          <w:rFonts w:eastAsia="Times New Roman" w:cs="Times New Roman"/>
          <w:sz w:val="28"/>
          <w:szCs w:val="28"/>
          <w:lang w:eastAsia="ru-RU"/>
        </w:rPr>
        <w:t>____________</w:t>
      </w:r>
    </w:p>
    <w:p w14:paraId="5F4766A8" w14:textId="77777777"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900E9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F900E9" w:rsidRPr="00F900E9" w:rsidSect="00D639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57697187">
    <w:abstractNumId w:val="2"/>
  </w:num>
  <w:num w:numId="2" w16cid:durableId="1601453635">
    <w:abstractNumId w:val="3"/>
  </w:num>
  <w:num w:numId="3" w16cid:durableId="1300499296">
    <w:abstractNumId w:val="0"/>
  </w:num>
  <w:num w:numId="4" w16cid:durableId="174864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0F9E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1892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06B7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14CE"/>
    <w:rsid w:val="006D477B"/>
    <w:rsid w:val="006D5099"/>
    <w:rsid w:val="006D606E"/>
    <w:rsid w:val="006E1341"/>
    <w:rsid w:val="006E30F3"/>
    <w:rsid w:val="006E5711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0A8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39D2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00E9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665"/>
  <w15:docId w15:val="{EC949FD8-CA79-44BB-82FD-625BB20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90A8-7277-4B89-89A8-63E6C95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2022-06-25T08:55:00Z</cp:lastPrinted>
  <dcterms:created xsi:type="dcterms:W3CDTF">2022-08-02T10:38:00Z</dcterms:created>
  <dcterms:modified xsi:type="dcterms:W3CDTF">2022-08-02T10:39:00Z</dcterms:modified>
</cp:coreProperties>
</file>