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51" w:rsidRPr="003A1951" w:rsidRDefault="003A1951" w:rsidP="003A1951">
      <w:pPr>
        <w:tabs>
          <w:tab w:val="left" w:pos="426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A195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Программа </w:t>
      </w:r>
      <w:proofErr w:type="spellStart"/>
      <w:r w:rsidRPr="003A195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вебинара</w:t>
      </w:r>
      <w:proofErr w:type="spellEnd"/>
    </w:p>
    <w:p w:rsidR="003A1951" w:rsidRPr="003A1951" w:rsidRDefault="003A1951" w:rsidP="003A1951">
      <w:pPr>
        <w:tabs>
          <w:tab w:val="left" w:pos="426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A195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«Ос</w:t>
      </w:r>
      <w:bookmarkStart w:id="0" w:name="_GoBack"/>
      <w:bookmarkEnd w:id="0"/>
      <w:r w:rsidRPr="003A195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обенности налогообложения в 2026 году»</w:t>
      </w:r>
    </w:p>
    <w:tbl>
      <w:tblPr>
        <w:tblStyle w:val="1"/>
        <w:tblpPr w:leftFromText="180" w:rightFromText="180" w:vertAnchor="text" w:horzAnchor="margin" w:tblpY="72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38"/>
      </w:tblGrid>
      <w:tr w:rsidR="003A1951" w:rsidRPr="003A1951" w:rsidTr="00F200E0">
        <w:tc>
          <w:tcPr>
            <w:tcW w:w="4678" w:type="dxa"/>
            <w:hideMark/>
          </w:tcPr>
          <w:p w:rsidR="003A1951" w:rsidRPr="003A1951" w:rsidRDefault="003A1951" w:rsidP="003A1951">
            <w:pPr>
              <w:tabs>
                <w:tab w:val="left" w:pos="426"/>
              </w:tabs>
              <w:spacing w:before="100" w:beforeAutospacing="1" w:after="100" w:afterAutospacing="1"/>
              <w:ind w:hanging="10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A1951">
              <w:rPr>
                <w:rFonts w:ascii="Times New Roman" w:hAnsi="Times New Roman" w:cs="Times New Roman"/>
                <w:sz w:val="30"/>
                <w:szCs w:val="30"/>
              </w:rPr>
              <w:t>Лектор –  Бурдюк Олег Алексеевич</w:t>
            </w:r>
          </w:p>
          <w:p w:rsidR="003A1951" w:rsidRPr="003A1951" w:rsidRDefault="003A1951" w:rsidP="003A1951">
            <w:pPr>
              <w:tabs>
                <w:tab w:val="left" w:pos="426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38" w:type="dxa"/>
            <w:hideMark/>
          </w:tcPr>
          <w:p w:rsidR="003A1951" w:rsidRPr="003A1951" w:rsidRDefault="003A1951" w:rsidP="003A195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9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3A1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марта 2026 г.</w:t>
            </w:r>
          </w:p>
          <w:p w:rsidR="003A1951" w:rsidRPr="003A1951" w:rsidRDefault="003A1951" w:rsidP="003A195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3A195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10.00 – 13.00</w:t>
            </w:r>
          </w:p>
          <w:p w:rsidR="003A1951" w:rsidRPr="003A1951" w:rsidRDefault="003A1951" w:rsidP="003A1951">
            <w:pPr>
              <w:tabs>
                <w:tab w:val="left" w:pos="426"/>
              </w:tabs>
              <w:ind w:firstLine="131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A1951" w:rsidRPr="003A1951" w:rsidRDefault="003A1951" w:rsidP="003A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3A1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Изменения в Общую часть НК: 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расширение перечня взаимозависимых лиц; изменение срока представления информации о движении денежных средств по счетам за границей; ограничение на применение льгот при проведении проверок; изменение порядка представления налоговой декларации по налогу на прибыль; расширение перечня оснований для приостановления операций по счетам в банке; увеличение суммы задолженности перед бюджетом, при которой при ликвидации не проводится проверка;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увеличение критериев для признания организации крупным плательщиком; изменение порядка корректировки налоговой базы по налогу на прибыль из-за применения ТЦО; изменение перечня анализируемых сделок; особенности определения диапазона рыночных ставок по займам; особенности выставления ЭСЧФ по анализируемым сделкам; новые права налоговых органов в отношении должников по налогам</w:t>
      </w:r>
    </w:p>
    <w:p w:rsidR="003A1951" w:rsidRPr="003A1951" w:rsidRDefault="003A1951" w:rsidP="003A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3A1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Изменения в порядке исчисления НДС: 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изменения порядка освобождения от НДС (услуги в сфере культуры, предоставление в пользование жилых помещений; факторинг; страхование; права на результаты НТД); изменения в порядке определения налоговой базы при реализации транспортных средств; изменения порядка определения момента фактической реализации по пусконаладочным работам; невозможность отказа от освобождения; особенности применения ставки НДС в размере 0% по транспортно-экспедиционным услугам;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уточнение сроков выставление ЭСЧФ по облагаемым возмещаемым расходам; изменения в порядке применения налоговых вычетов при уничтожении имущества</w:t>
      </w:r>
    </w:p>
    <w:p w:rsidR="003A1951" w:rsidRPr="003A1951" w:rsidRDefault="003A1951" w:rsidP="003A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1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Изменения в порядке исчисления акцизов: 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расширение перечня подакцизных товаров (электронные системы курения, системы для потребления табака; безалкогольные энергетические напитки); новые госорганы, рассматривающие вопросы по отнесению товаров к </w:t>
      </w:r>
      <w:proofErr w:type="gramStart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подакцизным</w:t>
      </w:r>
      <w:proofErr w:type="gramEnd"/>
    </w:p>
    <w:p w:rsidR="003A1951" w:rsidRPr="003A1951" w:rsidRDefault="003A1951" w:rsidP="003A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3A1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Изменения в порядке исчисления налога на прибыль: 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новый вариант даты отражения выручки при электронной дистанционной продаже товаров; порядок распределения затрат между филиалами организации; изменения в порядке применения инвестиционного вычета (появление вычета у лесхозов; ограничение вычета по объектам с нормативным сроком службы менее 5 лет; невозможность применения вычета при проверке); особенность включения страховых взносов в ФСЗН во </w:t>
      </w:r>
      <w:proofErr w:type="spellStart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внерасходы</w:t>
      </w:r>
      <w:proofErr w:type="spell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освобождение от налога на прибыль санаторно-курортных и оздоровительных организаций; изменение ставки налога для страховых брокеров; особенности зачета налога, уплаченного в иностранном государстве</w:t>
      </w:r>
    </w:p>
    <w:p w:rsidR="003A1951" w:rsidRPr="003A1951" w:rsidRDefault="003A1951" w:rsidP="003A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3A1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Изменения в порядке исчисления налога на доходы иностранных организаций: 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изменения в перечне операций, признаваемых объектом налогообложения (услуги морского порта, доходы в виде действительной доли в уставном фонде белорусской организации); изменения в порядке определения налоговой базы (по договорам аренды); изменение даты возникновения обязательств в отношении санкций; изменения в порядке применения положений по фактическому владельцу дохода</w:t>
      </w:r>
      <w:proofErr w:type="gramEnd"/>
    </w:p>
    <w:p w:rsidR="003A1951" w:rsidRPr="003A1951" w:rsidRDefault="003A1951" w:rsidP="003A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3A1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Изменения в порядке исчисления подоходного налога: 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изменения 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в объектах налогообложения (сувенирная и памятная продукция; расходы на идеологическую работу и праздники; возмещения по договорам безвозмездного пользования; передача имущественных прав в качестве рекламы; учет при определении объекта имущества, переданного в рамках "бесшовного перехода"; питание при ликвидации чрезвычайных ситуаций); изменения в порядке определения налоговой базы по сверхдоходам;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изменения в порядке налогообложения </w:t>
      </w:r>
      <w:proofErr w:type="spellStart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криптовалюты</w:t>
      </w:r>
      <w:proofErr w:type="spell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изменения в порядке налогообложения доходов ИП (уменьшение доходов по имуществу, за которое произведен расчет до прекращения деятельности; порядок определения дохода при прочем выбытии основных средств; повышенный норматив расходов в отношении торговой и транспортной деятельности; нормы расхода электроэнергии для электромобилей; невозможность учета в составе расходов амортизации и имущественного вычета;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особенности учета в составе расходов остаточной стоимости основных средств, реализованных в рассрочку; порядок отнесения вводного НДС на затраты); особенности применения освобождения от налога (отмена льготы по компенсации за имущества; уменьшение освобождаемого размера льготы по выходным пособиям; уменьшение в 2 раза льготы по подаркам; новая льгота по подаркам из-за границы; освобождение доходов за выявление коррупции;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изменения порядка применения освобождения по доходам от облигаций; отмена льготы по имуществу, амортизация которого учитывалась в составе расходов при осуществлении предпринимательской деятельности); особенности применения налоговых вычетов (расширение перечня иждивенцев; невозможность применения имущественного вычета, если амортизация учитывалась в составе расходов при осуществлении предпринимательской деятельности); изменение даты фактического получения доходов; изменения в ставках налога (особенности применения фиксированной ставки налога;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увеличение ставки по выигрышам; отмена ставки 6% по дивидендам; новая ставка налога по "сверхдоходам" 30% и особенности исчисления налога по ставкам 25% и 30% по доходам иностранцев); налогообложение доходов от доверительного управления; зачет налога на прибыль при налогообложении дивидендов</w:t>
      </w:r>
    </w:p>
    <w:p w:rsidR="003A1951" w:rsidRPr="003A1951" w:rsidRDefault="003A1951" w:rsidP="003A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3A1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Изменения в порядке исчисления налога на недвижимость: 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уплата налога при сдаче в аренду лесхозам; особенности сдачи в аренду стен, крыш и сооружений; особенности применения льгот (отмена льготы по объектам организаций образования и здравоохранения; отмена льготы для физлиц по историко-культурным ценностям); особенности определения налоговой базы 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(налогообложение в течение года увеличения стоимости объектов;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особенности налогообложения иностранных организаций); отмена пониженных ставок для простых товариществ; особенности уплаты налога один раз в год </w:t>
      </w:r>
    </w:p>
    <w:p w:rsidR="003A1951" w:rsidRPr="003A1951" w:rsidRDefault="003A1951" w:rsidP="003A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3A1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Изменения в порядке исчисления земельного налога: 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особенности сдачи в аренду стен, крыш и сооружений; исключения в понятии "незарегистрированные земельные участки"; особенности применения льгот (отмена льготы по объектам организаций образования и здравоохранения; особенности уплаты налога организациями, осуществляющими сбор, заготовку, сортировку отходов; отмена льготы для физлиц по историко-культурным ценностям); определение функционального назначения земельного участка;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определение организациями, в том числе бюджетными и резидентами СЭЗ, площади земельного участка, сданного в аренду; новый порядок уведомления об отсутствии объектов налогообложения</w:t>
      </w:r>
    </w:p>
    <w:p w:rsidR="003A1951" w:rsidRPr="003A1951" w:rsidRDefault="003A1951" w:rsidP="003A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1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Изменения в порядке исчисления экологического налога: 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особенности определения налоговой </w:t>
      </w:r>
      <w:proofErr w:type="gramStart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базы при нарушении порядка ведения учета отходов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производства; применение льготы по капвложениями в случае модернизации объектов</w:t>
      </w:r>
    </w:p>
    <w:p w:rsidR="003A1951" w:rsidRPr="003A1951" w:rsidRDefault="003A1951" w:rsidP="003A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3A1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Изменения в порядке исчисления налога при УСН: </w:t>
      </w:r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увеличение числа случаев уплаты налога на прибыль при применении УСН; новые критерии для применения и перехода на УСН; новые обязательные платежи, не включаемые в валовую выручку; получение возмещений от ссудополучателей членов товариществ собственников; влияние ликвидации должника на валовую выручку; особенности определения валовой выручки при электронной дистанционной продаже товаров;</w:t>
      </w:r>
      <w:proofErr w:type="gramEnd"/>
      <w:r w:rsidRPr="003A19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увеличение выручки для неведения бухгалтерского учета</w:t>
      </w:r>
    </w:p>
    <w:p w:rsidR="003A1951" w:rsidRPr="003A1951" w:rsidRDefault="003A1951" w:rsidP="003A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:rsidR="005A19A2" w:rsidRPr="003A1951" w:rsidRDefault="003A1951">
      <w:pPr>
        <w:rPr>
          <w:lang w:val="ru-RU"/>
        </w:rPr>
      </w:pPr>
    </w:p>
    <w:sectPr w:rsidR="005A19A2" w:rsidRPr="003A1951" w:rsidSect="00F6752B"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51"/>
    <w:rsid w:val="003A1951"/>
    <w:rsid w:val="006133E0"/>
    <w:rsid w:val="00F4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1951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1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1951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1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Алёна Борисовна</dc:creator>
  <cp:lastModifiedBy>Старовойтова Алёна Борисовна</cp:lastModifiedBy>
  <cp:revision>1</cp:revision>
  <dcterms:created xsi:type="dcterms:W3CDTF">2026-03-26T09:09:00Z</dcterms:created>
  <dcterms:modified xsi:type="dcterms:W3CDTF">2026-03-26T09:09:00Z</dcterms:modified>
</cp:coreProperties>
</file>