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8879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B2A5CD4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33806D0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76A0C36" w14:textId="77777777" w:rsidR="005D1A99" w:rsidRDefault="005D1A9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636BBA" w14:textId="77777777" w:rsidR="005D1A99" w:rsidRDefault="009A7D02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2D0FAA4" w14:textId="77777777" w:rsidR="00274707" w:rsidRPr="00223D3A" w:rsidRDefault="00274707" w:rsidP="0027470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262C0A98" w14:textId="77777777" w:rsidR="00274707" w:rsidRPr="00A17AF8" w:rsidRDefault="00274707" w:rsidP="0027470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865DA91" w14:textId="58145E91" w:rsidR="005D1A99" w:rsidRPr="00274707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274707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274707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14:paraId="19BDB630" w14:textId="504A08B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>
        <w:rPr>
          <w:rFonts w:cs="Times New Roman"/>
          <w:color w:val="000000" w:themeColor="text1"/>
          <w:sz w:val="30"/>
          <w:szCs w:val="30"/>
        </w:rPr>
        <w:t>нашей стране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DF1C41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DF1C41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14:paraId="1E031F9D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8E08B25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14:paraId="594704B9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148D17D5" w14:textId="357D7BD8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14:paraId="03D80C11" w14:textId="77777777" w:rsidR="005D1A99" w:rsidRPr="009D6647" w:rsidRDefault="009A7D02" w:rsidP="009D664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9D6647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9D6647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25398CF" w14:textId="3899F5D9" w:rsidR="005D1A99" w:rsidRPr="009D6647" w:rsidRDefault="009D6647" w:rsidP="009D664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о данным </w:t>
      </w:r>
      <w:proofErr w:type="spellStart"/>
      <w:r w:rsidR="009A7D02" w:rsidRPr="009D6647">
        <w:rPr>
          <w:rFonts w:cs="Times New Roman"/>
          <w:i/>
          <w:iCs/>
          <w:color w:val="000000" w:themeColor="text1"/>
          <w:szCs w:val="28"/>
        </w:rPr>
        <w:t>Белстата</w:t>
      </w:r>
      <w:proofErr w:type="spellEnd"/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 xml:space="preserve">на сегодняшний день 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>прямой вклад туризма в ВВП страны составляет порядка 2%</w:t>
      </w:r>
      <w:r>
        <w:rPr>
          <w:rFonts w:cs="Times New Roman"/>
          <w:i/>
          <w:iCs/>
          <w:color w:val="000000" w:themeColor="text1"/>
          <w:szCs w:val="28"/>
        </w:rPr>
        <w:t>.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Д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ля сравнения, в 2020 году – 1,4%, к 2030-му предусмотрено увеличение до 4,5%, к 2040 году </w:t>
      </w:r>
      <w:r w:rsidRPr="009D6647">
        <w:rPr>
          <w:rFonts w:cs="Times New Roman"/>
          <w:i/>
          <w:iCs/>
          <w:color w:val="000000" w:themeColor="text1"/>
          <w:szCs w:val="28"/>
        </w:rPr>
        <w:t>–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до 5%. </w:t>
      </w:r>
    </w:p>
    <w:p w14:paraId="7989562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14:paraId="2EB69B04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древние лесные массивы </w:t>
      </w:r>
      <w:r>
        <w:rPr>
          <w:rFonts w:cs="Times New Roman"/>
          <w:i/>
          <w:szCs w:val="28"/>
        </w:rPr>
        <w:t>(</w:t>
      </w:r>
      <w:proofErr w:type="spellStart"/>
      <w:r>
        <w:rPr>
          <w:rFonts w:cs="Times New Roman"/>
          <w:i/>
          <w:szCs w:val="28"/>
        </w:rPr>
        <w:t>Налибокская</w:t>
      </w:r>
      <w:proofErr w:type="spellEnd"/>
      <w:r>
        <w:rPr>
          <w:rFonts w:cs="Times New Roman"/>
          <w:i/>
          <w:szCs w:val="28"/>
        </w:rPr>
        <w:t>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 xml:space="preserve">(Ельня, </w:t>
      </w:r>
      <w:proofErr w:type="spellStart"/>
      <w:r>
        <w:rPr>
          <w:rFonts w:cs="Times New Roman"/>
          <w:i/>
          <w:szCs w:val="28"/>
        </w:rPr>
        <w:t>Ольманские</w:t>
      </w:r>
      <w:proofErr w:type="spellEnd"/>
      <w:r>
        <w:rPr>
          <w:rFonts w:cs="Times New Roman"/>
          <w:i/>
          <w:szCs w:val="28"/>
        </w:rPr>
        <w:t xml:space="preserve"> болота)</w:t>
      </w:r>
      <w:r>
        <w:rPr>
          <w:rFonts w:cs="Times New Roman"/>
          <w:sz w:val="30"/>
          <w:szCs w:val="30"/>
        </w:rPr>
        <w:t>;</w:t>
      </w:r>
    </w:p>
    <w:p w14:paraId="2E65C42B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</w:t>
      </w:r>
      <w:proofErr w:type="spellStart"/>
      <w:r>
        <w:rPr>
          <w:rFonts w:cs="Times New Roman"/>
          <w:i/>
          <w:szCs w:val="28"/>
        </w:rPr>
        <w:t>Нарочанский</w:t>
      </w:r>
      <w:proofErr w:type="spellEnd"/>
      <w:r>
        <w:rPr>
          <w:rFonts w:cs="Times New Roman"/>
          <w:i/>
          <w:szCs w:val="28"/>
        </w:rPr>
        <w:t>», «</w:t>
      </w:r>
      <w:proofErr w:type="spellStart"/>
      <w:r>
        <w:rPr>
          <w:rFonts w:cs="Times New Roman"/>
          <w:i/>
          <w:szCs w:val="28"/>
        </w:rPr>
        <w:t>Припятский</w:t>
      </w:r>
      <w:proofErr w:type="spellEnd"/>
      <w:r>
        <w:rPr>
          <w:rFonts w:cs="Times New Roman"/>
          <w:i/>
          <w:szCs w:val="28"/>
        </w:rPr>
        <w:t>», «Браславские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14:paraId="112365B0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 w:rsidRPr="000F5D54"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14:paraId="1600D008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lastRenderedPageBreak/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 xml:space="preserve">крупнейшее – </w:t>
      </w:r>
      <w:proofErr w:type="spellStart"/>
      <w:r>
        <w:rPr>
          <w:rFonts w:cs="Times New Roman"/>
          <w:i/>
          <w:spacing w:val="-4"/>
          <w:szCs w:val="28"/>
        </w:rPr>
        <w:t>о.Нарочь</w:t>
      </w:r>
      <w:proofErr w:type="spellEnd"/>
      <w:r>
        <w:rPr>
          <w:rFonts w:cs="Times New Roman"/>
          <w:i/>
          <w:spacing w:val="-4"/>
          <w:szCs w:val="28"/>
        </w:rPr>
        <w:t xml:space="preserve">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14:paraId="38397423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14:paraId="3836711A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14:paraId="1B9DB56F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C4625A4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A1EAE89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на 2021–2025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</w:t>
      </w:r>
      <w:proofErr w:type="spellStart"/>
      <w:r>
        <w:rPr>
          <w:rFonts w:cs="Times New Roman"/>
          <w:i/>
          <w:color w:val="000000" w:themeColor="text1"/>
          <w:szCs w:val="28"/>
        </w:rPr>
        <w:t>г.Минске</w:t>
      </w:r>
      <w:proofErr w:type="spellEnd"/>
      <w:r>
        <w:rPr>
          <w:rFonts w:cs="Times New Roman"/>
          <w:i/>
          <w:color w:val="000000" w:themeColor="text1"/>
          <w:szCs w:val="28"/>
        </w:rPr>
        <w:t>.</w:t>
      </w:r>
    </w:p>
    <w:p w14:paraId="4958DDD4" w14:textId="12F6E9AA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Как результат, к 2024 году по сравнению с 2021</w:t>
      </w:r>
      <w:r w:rsidR="001160C6">
        <w:rPr>
          <w:rFonts w:cs="Times New Roman"/>
          <w:sz w:val="30"/>
          <w:szCs w:val="30"/>
        </w:rPr>
        <w:t xml:space="preserve"> годом</w:t>
      </w:r>
      <w:r>
        <w:rPr>
          <w:rFonts w:cs="Times New Roman"/>
          <w:sz w:val="30"/>
          <w:szCs w:val="30"/>
        </w:rPr>
        <w:t xml:space="preserve"> </w:t>
      </w:r>
      <w:r w:rsidRPr="001160C6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>
        <w:rPr>
          <w:rFonts w:cs="Times New Roman"/>
          <w:sz w:val="30"/>
          <w:szCs w:val="30"/>
        </w:rPr>
        <w:t>ренний туризм вырос в 1,5 раза.</w:t>
      </w:r>
    </w:p>
    <w:p w14:paraId="3B0BC120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CFCC53C" w14:textId="1D65058A" w:rsidR="005D1A99" w:rsidRDefault="009A7D02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14:paraId="18277C1F" w14:textId="4FF552B9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>
        <w:rPr>
          <w:rFonts w:cs="Times New Roman"/>
          <w:color w:val="000000" w:themeColor="text1"/>
          <w:sz w:val="30"/>
          <w:szCs w:val="30"/>
        </w:rPr>
        <w:t>й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коронавируса,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14:paraId="3DD16543" w14:textId="180FB89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>
        <w:rPr>
          <w:rFonts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2526976E" w14:textId="0E0CDAA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14:paraId="548C1381" w14:textId="313DABB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1CD50CB7" w14:textId="6057873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34557B95" w14:textId="79B8D38A" w:rsidR="005D1A99" w:rsidRDefault="0075177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устойчивый рост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агроэкотуризма</w:t>
      </w:r>
      <w:proofErr w:type="spellEnd"/>
      <w:r>
        <w:rPr>
          <w:rFonts w:cs="Times New Roman"/>
          <w:color w:val="000000" w:themeColor="text1"/>
          <w:sz w:val="30"/>
          <w:szCs w:val="30"/>
        </w:rPr>
        <w:t>;</w:t>
      </w:r>
    </w:p>
    <w:p w14:paraId="4E72D852" w14:textId="65FCDCB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14:paraId="26E1AFC9" w14:textId="77777777" w:rsidR="005D1A99" w:rsidRDefault="009A7D02" w:rsidP="00751775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3B217E5F" w14:textId="1A09B39A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 xml:space="preserve">Как во въездном, так и во внутреннем туризме доминируют однодневные экскурсии. При этом туристов (с ночевкой) – 137,8 тыс., </w:t>
      </w:r>
      <w:r>
        <w:rPr>
          <w:rFonts w:cs="Times New Roman"/>
          <w:i/>
          <w:color w:val="000000" w:themeColor="text1"/>
          <w:szCs w:val="28"/>
        </w:rPr>
        <w:t>а экскурсантов – 2,07 млн (94%).</w:t>
      </w:r>
    </w:p>
    <w:p w14:paraId="0EF9DFE0" w14:textId="780EBD73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Внутри страны </w:t>
      </w:r>
      <w:r w:rsidR="00751775">
        <w:rPr>
          <w:rFonts w:cs="Times New Roman"/>
          <w:i/>
          <w:color w:val="000000" w:themeColor="text1"/>
          <w:szCs w:val="28"/>
        </w:rPr>
        <w:t xml:space="preserve">в 2025 году </w:t>
      </w:r>
      <w:r>
        <w:rPr>
          <w:rFonts w:cs="Times New Roman"/>
          <w:i/>
          <w:color w:val="000000" w:themeColor="text1"/>
          <w:szCs w:val="28"/>
        </w:rPr>
        <w:t xml:space="preserve">организованными туристами и экскурсантами стали 2,21 млн человек, что почти в 3 раза больше, чем выехало за рубеж. </w:t>
      </w:r>
    </w:p>
    <w:p w14:paraId="230E544A" w14:textId="4438A4AF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>
        <w:rPr>
          <w:rFonts w:cs="Times New Roman"/>
          <w:i/>
          <w:color w:val="000000" w:themeColor="text1"/>
          <w:szCs w:val="28"/>
        </w:rPr>
        <w:t>–</w:t>
      </w:r>
      <w:r>
        <w:rPr>
          <w:rFonts w:cs="Times New Roman"/>
          <w:i/>
          <w:color w:val="000000" w:themeColor="text1"/>
          <w:szCs w:val="28"/>
        </w:rPr>
        <w:t xml:space="preserve"> за счет Египта</w:t>
      </w:r>
      <w:r w:rsidR="00751775">
        <w:rPr>
          <w:rFonts w:cs="Times New Roman"/>
          <w:i/>
          <w:color w:val="000000" w:themeColor="text1"/>
          <w:szCs w:val="28"/>
        </w:rPr>
        <w:t>, Турции, ОАЭ и азиатских стран.</w:t>
      </w:r>
    </w:p>
    <w:p w14:paraId="77C47265" w14:textId="2AE7B7B8" w:rsidR="005D1A99" w:rsidRPr="00751775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proofErr w:type="spellStart"/>
      <w:r w:rsidRPr="00751775">
        <w:rPr>
          <w:rFonts w:cs="Times New Roman"/>
          <w:i/>
          <w:color w:val="000000" w:themeColor="text1"/>
          <w:spacing w:val="-6"/>
          <w:szCs w:val="28"/>
        </w:rPr>
        <w:t>А</w:t>
      </w:r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>гроусадьбы</w:t>
      </w:r>
      <w:proofErr w:type="spellEnd"/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 xml:space="preserve"> являются попул</w:t>
      </w:r>
      <w:r w:rsidRPr="00751775">
        <w:rPr>
          <w:rFonts w:cs="Times New Roman"/>
          <w:i/>
          <w:color w:val="000000" w:themeColor="text1"/>
          <w:spacing w:val="-6"/>
          <w:szCs w:val="28"/>
        </w:rPr>
        <w:t>ярным форматом семейного отдыха.</w:t>
      </w:r>
    </w:p>
    <w:p w14:paraId="466592E3" w14:textId="4D33CAD2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14:paraId="41C0F498" w14:textId="77777777" w:rsidR="005D1A99" w:rsidRDefault="009A7D02" w:rsidP="0075177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14:paraId="227434C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14:paraId="5F1A5E2F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19C1661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14:paraId="2C1350E5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14:paraId="7C1329DE" w14:textId="77777777" w:rsidR="005D1A99" w:rsidRDefault="009A7D02">
      <w:pPr>
        <w:pStyle w:val="a7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14:paraId="063A3133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17E1546" w14:textId="1D491F87" w:rsidR="005D1A99" w:rsidRDefault="009A7D02" w:rsidP="0099767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>
        <w:rPr>
          <w:rFonts w:cs="Times New Roman"/>
          <w:i/>
          <w:color w:val="000000" w:themeColor="text1"/>
          <w:szCs w:val="28"/>
        </w:rPr>
        <w:t>ечная мощность – 60,4 тыс. мест</w:t>
      </w:r>
      <w:r>
        <w:rPr>
          <w:rFonts w:cs="Times New Roman"/>
          <w:i/>
          <w:color w:val="000000" w:themeColor="text1"/>
          <w:szCs w:val="28"/>
        </w:rPr>
        <w:t xml:space="preserve">). </w:t>
      </w:r>
    </w:p>
    <w:p w14:paraId="5D02C431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14:paraId="4E2D7A9F" w14:textId="262E9174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14:paraId="41C5FD81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639B0C3D" w14:textId="07FCCC46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в 2 раза по сравнению с 2021 годом и составила 260 тыс. человек.</w:t>
      </w:r>
    </w:p>
    <w:p w14:paraId="4E3159D9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Наблюдается устойчивый рост объемов экспорта медицинских услуг (с </w:t>
      </w:r>
      <w:r w:rsidRPr="00EF4574"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5650C3EE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14:paraId="73796317" w14:textId="77777777" w:rsidR="005D1A99" w:rsidRDefault="009A7D02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  <w:proofErr w:type="spellEnd"/>
    </w:p>
    <w:p w14:paraId="12DB5D33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Все более востребованным становится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Живописные пейзажи, благоприятная экология и неповторимый деревенский колорит привлекают гостей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агроусадьбы</w:t>
      </w:r>
      <w:proofErr w:type="spellEnd"/>
      <w:r>
        <w:rPr>
          <w:rFonts w:cs="Times New Roman"/>
          <w:color w:val="000000" w:themeColor="text1"/>
          <w:sz w:val="30"/>
          <w:szCs w:val="30"/>
        </w:rPr>
        <w:t>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49319F7" w14:textId="77777777" w:rsidR="005D1A99" w:rsidRPr="00EF4574" w:rsidRDefault="009A7D02" w:rsidP="00EF45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EF4574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EF4574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3FEFADBA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агроэкотуризма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 w:rsidRPr="00EF4574"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14:paraId="68E882D2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14:paraId="3AEFB2B7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14:paraId="18A7FD0F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 («Александрия собирает друзей») в Шкловском районе Могилевской области. </w:t>
      </w:r>
    </w:p>
    <w:p w14:paraId="7FA3F579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500D18AB" w14:textId="7A27E6CE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фестиваль «</w:t>
      </w:r>
      <w:r w:rsidR="00EF4574" w:rsidRPr="00EF4574">
        <w:rPr>
          <w:rFonts w:cs="Times New Roman"/>
          <w:i/>
          <w:color w:val="000000" w:themeColor="text1"/>
          <w:szCs w:val="28"/>
        </w:rPr>
        <w:t>Славянский базар в Витебске</w:t>
      </w:r>
      <w:r>
        <w:rPr>
          <w:rFonts w:cs="Times New Roman"/>
          <w:i/>
          <w:color w:val="000000" w:themeColor="text1"/>
          <w:szCs w:val="28"/>
        </w:rPr>
        <w:t xml:space="preserve">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200 тыс. чел.</w:t>
      </w:r>
    </w:p>
    <w:p w14:paraId="21783FC0" w14:textId="13B1A33E" w:rsidR="005D1A99" w:rsidRDefault="009A7D02" w:rsidP="00EF45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proofErr w:type="spellStart"/>
      <w:r w:rsidR="00EF4574" w:rsidRPr="00EF4574">
        <w:rPr>
          <w:rFonts w:cs="Times New Roman"/>
          <w:i/>
          <w:color w:val="000000" w:themeColor="text1"/>
          <w:szCs w:val="28"/>
        </w:rPr>
        <w:t>Купалье</w:t>
      </w:r>
      <w:proofErr w:type="spellEnd"/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14:paraId="313C80E8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представляющих интерес для туристов, можно отметить обряды,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традиционные блюда, народные ремесла: белорусское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соломоплетение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белорусское искусство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вытинанки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блюда из тертой картошки </w:t>
      </w:r>
      <w:r>
        <w:rPr>
          <w:rFonts w:cs="Times New Roman"/>
          <w:i/>
          <w:color w:val="000000" w:themeColor="text1"/>
          <w:szCs w:val="28"/>
        </w:rPr>
        <w:t>(драники,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306F49C" w14:textId="7D61BA78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14:paraId="0CE2C590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14:paraId="72C1E453" w14:textId="77777777" w:rsidR="005D1A99" w:rsidRPr="00F84DC4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84DC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84DC4">
        <w:rPr>
          <w:rFonts w:cs="Times New Roman"/>
          <w:b/>
          <w:i/>
          <w:color w:val="000000" w:themeColor="text1"/>
          <w:szCs w:val="28"/>
        </w:rPr>
        <w:t>:</w:t>
      </w:r>
    </w:p>
    <w:p w14:paraId="13613B24" w14:textId="1912E331" w:rsidR="005D1A99" w:rsidRPr="00F84DC4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 xml:space="preserve">В список Всемирного наследия ЮНЕСКО входят: </w:t>
      </w:r>
      <w:r w:rsidR="003D71B4">
        <w:rPr>
          <w:rFonts w:cs="Times New Roman"/>
          <w:i/>
          <w:color w:val="000000" w:themeColor="text1"/>
          <w:szCs w:val="28"/>
        </w:rPr>
        <w:t>н</w:t>
      </w:r>
      <w:r w:rsidRPr="00F84DC4">
        <w:rPr>
          <w:rFonts w:cs="Times New Roman"/>
          <w:i/>
          <w:color w:val="000000" w:themeColor="text1"/>
          <w:szCs w:val="28"/>
        </w:rPr>
        <w:t>ациональный парк «Беловежская п</w:t>
      </w:r>
      <w:r w:rsidR="003D71B4">
        <w:rPr>
          <w:rFonts w:cs="Times New Roman"/>
          <w:i/>
          <w:color w:val="000000" w:themeColor="text1"/>
          <w:szCs w:val="28"/>
        </w:rPr>
        <w:t>уща», замковый комплекс «Мир», н</w:t>
      </w:r>
      <w:r w:rsidRPr="00F84DC4">
        <w:rPr>
          <w:rFonts w:cs="Times New Roman"/>
          <w:i/>
          <w:color w:val="000000" w:themeColor="text1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42698A4" w14:textId="77777777" w:rsidR="005D1A99" w:rsidRPr="00F84DC4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>В </w:t>
      </w:r>
      <w:r w:rsidRPr="00F84DC4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F84DC4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F84DC4">
        <w:rPr>
          <w:rFonts w:cs="Times New Roman"/>
          <w:b/>
          <w:i/>
          <w:color w:val="000000" w:themeColor="text1"/>
          <w:szCs w:val="28"/>
        </w:rPr>
        <w:t>5 695</w:t>
      </w:r>
      <w:r w:rsidRPr="00F84DC4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27BA86C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9D120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26D63F9B" w14:textId="77777777" w:rsidR="005D1A99" w:rsidRDefault="009A7D02" w:rsidP="00F84DC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14:paraId="7C2B5221" w14:textId="19230EE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FAC855" w14:textId="42DD7D18" w:rsidR="005D1A99" w:rsidRDefault="00AA4C9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>
        <w:rPr>
          <w:rFonts w:cs="Times New Roman"/>
          <w:color w:val="000000" w:themeColor="text1"/>
          <w:sz w:val="30"/>
          <w:szCs w:val="30"/>
        </w:rPr>
        <w:t>.</w:t>
      </w:r>
    </w:p>
    <w:p w14:paraId="43E42099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14:paraId="21C35E82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5F0D5B4B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E7443AF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D555894" w14:textId="475B9FD6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(рост </w:t>
      </w:r>
      <w:r w:rsidR="003A62BA">
        <w:rPr>
          <w:rFonts w:cs="Times New Roman"/>
          <w:i/>
          <w:color w:val="000000" w:themeColor="text1"/>
          <w:szCs w:val="28"/>
        </w:rPr>
        <w:t>числа</w:t>
      </w:r>
      <w:r>
        <w:rPr>
          <w:rFonts w:cs="Times New Roman"/>
          <w:i/>
          <w:color w:val="000000" w:themeColor="text1"/>
          <w:szCs w:val="28"/>
        </w:rPr>
        <w:t xml:space="preserve"> посетителей составил 140% к 2024 году), ОАО «МТЗ» –</w:t>
      </w:r>
      <w:r w:rsidR="003A62B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24,1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7E3414F5" w14:textId="460248FC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14:paraId="2F14EA20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lastRenderedPageBreak/>
        <w:t>Впервые количество иностранцев, посетивших предприятия, превысило число белорусских экскурсантов.</w:t>
      </w:r>
    </w:p>
    <w:p w14:paraId="50668F7C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14:paraId="099B7B4A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14:paraId="2CD5874C" w14:textId="44DE554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 w:rsidR="000F5D5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16B4380B" w14:textId="77777777" w:rsidR="005D1A99" w:rsidRPr="003A62BA" w:rsidRDefault="009A7D02" w:rsidP="003A62B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3A62B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3A62B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AD6B1C6" w14:textId="77777777" w:rsidR="005D1A99" w:rsidRDefault="009A7D02" w:rsidP="003A62B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Многие из культовых сооружений – абсолютно уникальны. Среди них: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Спасо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г.Полоцке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Борисо-Глебская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(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Коложская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) церковь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г.Гродно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г.Могилеве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и многие другие.</w:t>
      </w:r>
    </w:p>
    <w:p w14:paraId="396EC01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8CCE1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6F17BC7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</w:t>
      </w:r>
      <w:proofErr w:type="spellStart"/>
      <w:r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14:paraId="49263EF5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Мядельский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>
        <w:rPr>
          <w:rFonts w:cs="Times New Roman"/>
          <w:i/>
          <w:color w:val="000000" w:themeColor="text1"/>
          <w:szCs w:val="28"/>
        </w:rPr>
        <w:t>).</w:t>
      </w:r>
    </w:p>
    <w:p w14:paraId="5B4A29A6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</w:t>
      </w:r>
      <w:proofErr w:type="spellStart"/>
      <w:r>
        <w:rPr>
          <w:rFonts w:cs="Times New Roman"/>
          <w:i/>
          <w:color w:val="000000" w:themeColor="text1"/>
          <w:szCs w:val="28"/>
        </w:rPr>
        <w:t>г.Бобруйске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(Могилевская обл.).</w:t>
      </w:r>
    </w:p>
    <w:p w14:paraId="472CADAE" w14:textId="77777777" w:rsidR="005D1A99" w:rsidRDefault="009A7D02" w:rsidP="00624A0A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</w:t>
      </w:r>
      <w:proofErr w:type="spellStart"/>
      <w:r>
        <w:rPr>
          <w:rFonts w:cs="Times New Roman"/>
          <w:i/>
          <w:color w:val="000000" w:themeColor="text1"/>
          <w:szCs w:val="28"/>
        </w:rPr>
        <w:t>г.Ивье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(Гродненская обл.).</w:t>
      </w:r>
    </w:p>
    <w:p w14:paraId="305310B7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DB506A8" w14:textId="70C30C6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>
        <w:rPr>
          <w:rFonts w:cs="Times New Roman"/>
          <w:color w:val="000000" w:themeColor="text1"/>
          <w:sz w:val="30"/>
          <w:szCs w:val="30"/>
        </w:rPr>
        <w:t>и полечиться.</w:t>
      </w:r>
    </w:p>
    <w:p w14:paraId="24CD547E" w14:textId="2B7B0FE6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14:paraId="742F2A2E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507220B2" w14:textId="5C01B9E5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Ду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>. Набирают популярность такие города, как Пинск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</w:t>
      </w:r>
      <w:r>
        <w:rPr>
          <w:rFonts w:cs="Times New Roman"/>
          <w:i/>
          <w:iCs/>
          <w:color w:val="000000" w:themeColor="text1"/>
          <w:szCs w:val="28"/>
        </w:rPr>
        <w:t xml:space="preserve"> Барановичи, расширяют предложения для туристов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г.Новогрудок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г.Лида</w:t>
      </w:r>
      <w:proofErr w:type="spellEnd"/>
      <w:r w:rsidR="00624A0A">
        <w:rPr>
          <w:rFonts w:cs="Times New Roman"/>
          <w:i/>
          <w:iCs/>
          <w:color w:val="000000" w:themeColor="text1"/>
          <w:szCs w:val="28"/>
        </w:rPr>
        <w:t xml:space="preserve"> и др</w:t>
      </w:r>
      <w:r>
        <w:rPr>
          <w:rFonts w:cs="Times New Roman"/>
          <w:i/>
          <w:iCs/>
          <w:color w:val="000000" w:themeColor="text1"/>
          <w:szCs w:val="28"/>
        </w:rPr>
        <w:t>.</w:t>
      </w:r>
    </w:p>
    <w:p w14:paraId="1FF187AD" w14:textId="66BE32F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14:paraId="0FEECD58" w14:textId="5EEBB89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14:paraId="5748661C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0E6EA848" w14:textId="35B118F5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14:paraId="463A83FC" w14:textId="77777777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4DE62C5E" w14:textId="1C3E6C5E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>
        <w:rPr>
          <w:rFonts w:cs="Times New Roman"/>
          <w:i/>
          <w:iCs/>
          <w:color w:val="000000" w:themeColor="text1"/>
          <w:szCs w:val="28"/>
        </w:rPr>
        <w:t>–</w:t>
      </w:r>
      <w:r>
        <w:rPr>
          <w:rFonts w:cs="Times New Roman"/>
          <w:i/>
          <w:iCs/>
          <w:color w:val="000000" w:themeColor="text1"/>
          <w:szCs w:val="28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14:paraId="18FEE40B" w14:textId="22D3366B" w:rsidR="005D1A99" w:rsidRPr="00624A0A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>
        <w:rPr>
          <w:rFonts w:cs="Times New Roman"/>
          <w:color w:val="000000" w:themeColor="text1"/>
          <w:sz w:val="30"/>
          <w:szCs w:val="30"/>
        </w:rPr>
        <w:t xml:space="preserve">: </w:t>
      </w:r>
      <w:r w:rsidR="00624A0A" w:rsidRPr="00624A0A">
        <w:rPr>
          <w:rFonts w:cs="Times New Roman"/>
          <w:color w:val="000000" w:themeColor="text1"/>
          <w:sz w:val="30"/>
          <w:szCs w:val="30"/>
        </w:rPr>
        <w:t>Sanatorii.by, BelTur.by, BelHotel.by, Ekskursii.by, BelTransfer.by, bigtrip.by, vetliva.by.</w:t>
      </w:r>
    </w:p>
    <w:p w14:paraId="2E2EB1E3" w14:textId="779FA510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</w:t>
      </w:r>
      <w:proofErr w:type="spellStart"/>
      <w:r>
        <w:rPr>
          <w:rFonts w:cs="Times New Roman"/>
          <w:b/>
          <w:i/>
          <w:color w:val="000000" w:themeColor="text1"/>
          <w:sz w:val="30"/>
          <w:szCs w:val="30"/>
        </w:rPr>
        <w:t>Брестчина</w:t>
      </w:r>
      <w:proofErr w:type="spellEnd"/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</w:t>
      </w:r>
      <w:proofErr w:type="spellStart"/>
      <w:r>
        <w:rPr>
          <w:rFonts w:cs="Times New Roman"/>
          <w:b/>
          <w:i/>
          <w:color w:val="000000" w:themeColor="text1"/>
          <w:sz w:val="30"/>
          <w:szCs w:val="30"/>
        </w:rPr>
        <w:t>Гродненщина</w:t>
      </w:r>
      <w:proofErr w:type="spellEnd"/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 край замковой архитектуры»</w:t>
      </w:r>
      <w:r w:rsidRPr="00695B7F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14:paraId="506B2D67" w14:textId="42880FC2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sectPr w:rsidR="005D1A9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87DF" w14:textId="77777777" w:rsidR="006C45C8" w:rsidRDefault="006C45C8">
      <w:pPr>
        <w:spacing w:line="240" w:lineRule="auto"/>
      </w:pPr>
      <w:r>
        <w:separator/>
      </w:r>
    </w:p>
  </w:endnote>
  <w:endnote w:type="continuationSeparator" w:id="0">
    <w:p w14:paraId="52071E47" w14:textId="77777777" w:rsidR="006C45C8" w:rsidRDefault="006C4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2F02A" w14:textId="77777777" w:rsidR="006C45C8" w:rsidRDefault="006C45C8">
      <w:pPr>
        <w:spacing w:after="0"/>
      </w:pPr>
      <w:r>
        <w:separator/>
      </w:r>
    </w:p>
  </w:footnote>
  <w:footnote w:type="continuationSeparator" w:id="0">
    <w:p w14:paraId="237FF678" w14:textId="77777777" w:rsidR="006C45C8" w:rsidRDefault="006C45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14:paraId="46062012" w14:textId="4C095B60" w:rsidR="005D1A99" w:rsidRDefault="009A7D02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430D81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4092FBF" w14:textId="77777777" w:rsidR="005D1A99" w:rsidRDefault="005D1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D54"/>
    <w:rsid w:val="000F634F"/>
    <w:rsid w:val="00107913"/>
    <w:rsid w:val="001160C6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3723"/>
    <w:rsid w:val="001D1EF9"/>
    <w:rsid w:val="001E147B"/>
    <w:rsid w:val="001F098B"/>
    <w:rsid w:val="00206ADE"/>
    <w:rsid w:val="00210EC6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7DC0"/>
    <w:rsid w:val="00484675"/>
    <w:rsid w:val="00486C9C"/>
    <w:rsid w:val="004E23AB"/>
    <w:rsid w:val="004F4543"/>
    <w:rsid w:val="005040EC"/>
    <w:rsid w:val="00511329"/>
    <w:rsid w:val="00516E6D"/>
    <w:rsid w:val="00534E90"/>
    <w:rsid w:val="00541291"/>
    <w:rsid w:val="00554C79"/>
    <w:rsid w:val="0056054E"/>
    <w:rsid w:val="00582182"/>
    <w:rsid w:val="00582FB1"/>
    <w:rsid w:val="0058693A"/>
    <w:rsid w:val="0059220C"/>
    <w:rsid w:val="005A4931"/>
    <w:rsid w:val="005B38EB"/>
    <w:rsid w:val="005B763D"/>
    <w:rsid w:val="005D1A99"/>
    <w:rsid w:val="005D7692"/>
    <w:rsid w:val="005E326B"/>
    <w:rsid w:val="005F5C4E"/>
    <w:rsid w:val="00615EDF"/>
    <w:rsid w:val="00624A0A"/>
    <w:rsid w:val="006434BE"/>
    <w:rsid w:val="00656730"/>
    <w:rsid w:val="00675022"/>
    <w:rsid w:val="00686DB4"/>
    <w:rsid w:val="00695330"/>
    <w:rsid w:val="00695B7F"/>
    <w:rsid w:val="00696825"/>
    <w:rsid w:val="006B6123"/>
    <w:rsid w:val="006C0DD2"/>
    <w:rsid w:val="006C45C8"/>
    <w:rsid w:val="006C52A1"/>
    <w:rsid w:val="006C550F"/>
    <w:rsid w:val="006C670C"/>
    <w:rsid w:val="006D2968"/>
    <w:rsid w:val="006E6FD9"/>
    <w:rsid w:val="007068D1"/>
    <w:rsid w:val="0071315E"/>
    <w:rsid w:val="0071507A"/>
    <w:rsid w:val="0071715B"/>
    <w:rsid w:val="007303CA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D0E01"/>
    <w:rsid w:val="008F4BC8"/>
    <w:rsid w:val="008F5783"/>
    <w:rsid w:val="00904658"/>
    <w:rsid w:val="00922B40"/>
    <w:rsid w:val="00926051"/>
    <w:rsid w:val="00934724"/>
    <w:rsid w:val="009474FD"/>
    <w:rsid w:val="0095444E"/>
    <w:rsid w:val="00957BAE"/>
    <w:rsid w:val="00957C1F"/>
    <w:rsid w:val="0096699A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242AE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1B8"/>
    <w:rsid w:val="00AE7A06"/>
    <w:rsid w:val="00AF4014"/>
    <w:rsid w:val="00B1426A"/>
    <w:rsid w:val="00B15058"/>
    <w:rsid w:val="00B1583C"/>
    <w:rsid w:val="00B250B8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92BBF"/>
    <w:rsid w:val="00C94AE7"/>
    <w:rsid w:val="00CA2618"/>
    <w:rsid w:val="00CB13A9"/>
    <w:rsid w:val="00CB3FB7"/>
    <w:rsid w:val="00CD4562"/>
    <w:rsid w:val="00CE2F5B"/>
    <w:rsid w:val="00CF2BAB"/>
    <w:rsid w:val="00CF4DA8"/>
    <w:rsid w:val="00D058ED"/>
    <w:rsid w:val="00D103F4"/>
    <w:rsid w:val="00D232DB"/>
    <w:rsid w:val="00D26A63"/>
    <w:rsid w:val="00D32D72"/>
    <w:rsid w:val="00D32DEE"/>
    <w:rsid w:val="00D40C89"/>
    <w:rsid w:val="00D41007"/>
    <w:rsid w:val="00D433D8"/>
    <w:rsid w:val="00D523EF"/>
    <w:rsid w:val="00D547A5"/>
    <w:rsid w:val="00D802F9"/>
    <w:rsid w:val="00D96F81"/>
    <w:rsid w:val="00DC1880"/>
    <w:rsid w:val="00DF0873"/>
    <w:rsid w:val="00DF160A"/>
    <w:rsid w:val="00DF1C41"/>
    <w:rsid w:val="00DF2B07"/>
    <w:rsid w:val="00DF645D"/>
    <w:rsid w:val="00E06774"/>
    <w:rsid w:val="00E11D25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662"/>
  <w15:docId w15:val="{C78235B1-2BC6-8E42-94FD-6B833BD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Борисова Елена Михайловна</cp:lastModifiedBy>
  <cp:revision>2</cp:revision>
  <cp:lastPrinted>2026-05-13T08:14:00Z</cp:lastPrinted>
  <dcterms:created xsi:type="dcterms:W3CDTF">2026-05-13T13:13:00Z</dcterms:created>
  <dcterms:modified xsi:type="dcterms:W3CDTF">2026-05-13T13:13:00Z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