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Информационный сервис «Вопрос-ответ» на сайте МНС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связи с введением с 1 января 2023 года нового режима налогообложения «Налог на профессиональный доход» для оперативности получения информации о применении норм действующего законодательства Министерством по налогам и сборам </w:t>
      </w:r>
      <w:r>
        <w:rPr>
          <w:b/>
          <w:bCs/>
          <w:color w:val="000000"/>
          <w:spacing w:val="0"/>
          <w:w w:val="100"/>
          <w:position w:val="0"/>
        </w:rPr>
        <w:t xml:space="preserve">создан информационный электронный сервис </w:t>
      </w:r>
      <w:r>
        <w:rPr>
          <w:b/>
          <w:bCs/>
          <w:i/>
          <w:iCs/>
          <w:color w:val="00B050"/>
          <w:spacing w:val="0"/>
          <w:w w:val="100"/>
          <w:position w:val="0"/>
          <w:u w:val="single"/>
        </w:rPr>
        <w:t>«Вопрос-ответ».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 помощью предлагаемого сервиса любой плательщик может ознакомиться с часто задаваемыми вопросами и ответами на них. В целях простоты поиска можно выбрать ключевое слово с хештегом. Например, </w:t>
      </w:r>
      <w:r>
        <w:rPr>
          <w:b/>
          <w:bCs/>
          <w:color w:val="000000"/>
          <w:spacing w:val="0"/>
          <w:w w:val="100"/>
          <w:position w:val="0"/>
        </w:rPr>
        <w:t>#1Т-услуги</w:t>
      </w:r>
      <w:r>
        <w:rPr>
          <w:color w:val="000000"/>
          <w:spacing w:val="0"/>
          <w:w w:val="100"/>
          <w:position w:val="0"/>
        </w:rPr>
        <w:t>. В данном случае плательщику будет предложено несколько вопросов-ответов из практики применения налогового законодательства в данной сфере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настоящее время электронный сервис дополнен актуальными вопросами-ответами </w:t>
      </w:r>
      <w:r>
        <w:rPr>
          <w:b/>
          <w:bCs/>
          <w:color w:val="000000"/>
          <w:spacing w:val="0"/>
          <w:w w:val="100"/>
          <w:position w:val="0"/>
        </w:rPr>
        <w:t>для всех категорий плательщиков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Полагаем, что данный процесс взаимодействия позволит оперативно в простой и доступной форме информировать наших уважаемых плательщиков о практике применения норм законодательства в сфере налогообложения.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Воспользоваться удобным информационным электронным сервисом можно, пройдя по ссылке </w:t>
      </w:r>
      <w:r>
        <w:fldChar w:fldCharType="begin"/>
      </w:r>
      <w:r>
        <w:rPr/>
        <w:instrText> HYPERLINK "https://nalog.gov.by/question-answer/" </w:instrText>
      </w:r>
      <w:r>
        <w:fldChar w:fldCharType="separate"/>
      </w:r>
      <w:r>
        <w:rPr>
          <w:b/>
          <w:bCs/>
          <w:i/>
          <w:iCs/>
          <w:color w:val="0563C1"/>
          <w:spacing w:val="0"/>
          <w:w w:val="100"/>
          <w:position w:val="0"/>
          <w:u w:val="single"/>
        </w:rPr>
        <w:t>https://nalog.gov.by/question-answer/</w:t>
      </w:r>
      <w:r>
        <w:fldChar w:fldCharType="end"/>
      </w:r>
      <w:r>
        <w:rPr>
          <w:b/>
          <w:bCs/>
          <w:i/>
          <w:iCs/>
          <w:color w:val="0563C1"/>
          <w:spacing w:val="0"/>
          <w:w w:val="100"/>
          <w:position w:val="0"/>
          <w:u w:val="single"/>
        </w:rPr>
        <w:t xml:space="preserve">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или по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QR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коду: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73680" cy="2426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73680" cy="2426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ЖИВИТЕ МУДРО! ТРУДИТЕСЬ ЧЕСТНО!</w:t>
      </w:r>
    </w:p>
    <w:sectPr>
      <w:footnotePr>
        <w:pos w:val="pageBottom"/>
        <w:numFmt w:val="decimal"/>
        <w:numRestart w:val="continuous"/>
      </w:footnotePr>
      <w:pgSz w:w="11900" w:h="16840"/>
      <w:pgMar w:top="1052" w:right="776" w:bottom="1052" w:left="1672" w:header="624" w:footer="6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Рожина Светлана Эдуардовна</dc:creator>
  <cp:keywords/>
</cp:coreProperties>
</file>