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0"/>
          <w:szCs w:val="30"/>
        </w:rPr>
      </w:pPr>
      <w:bookmarkStart w:id="0" w:name="_GoBack"/>
      <w:bookmarkEnd w:id="0"/>
      <w:r>
        <w:rPr>
          <w:color w:val="000000"/>
          <w:sz w:val="30"/>
          <w:szCs w:val="30"/>
        </w:rPr>
        <w:t xml:space="preserve">                                                                                            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                               УТВЕРЖДЕНО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                               Указ Президента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                               Республики Беларусь       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                                                                                               от  26.04.2010г.№200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                      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/>
          <w:sz w:val="28"/>
          <w:szCs w:val="28"/>
        </w:rPr>
      </w:pP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ПЕРЕЧЕНЬ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административных процедур,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осуществляемых государственным учреждением культуры 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«Библиотечная сеть Костюковичского района», отделом культуры  Костюковичского райисполкома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2"/>
          <w:szCs w:val="22"/>
        </w:rPr>
      </w:pPr>
    </w:p>
    <w:tbl>
      <w:tblPr>
        <w:tblW w:w="10980" w:type="dxa"/>
        <w:tblInd w:w="-11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1620"/>
        <w:gridCol w:w="1080"/>
        <w:gridCol w:w="1800"/>
        <w:gridCol w:w="1676"/>
        <w:gridCol w:w="1402"/>
        <w:gridCol w:w="851"/>
        <w:gridCol w:w="931"/>
      </w:tblGrid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Название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административной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процедуры</w:t>
            </w:r>
          </w:p>
        </w:tc>
        <w:tc>
          <w:tcPr>
            <w:tcW w:w="1620" w:type="dxa"/>
            <w:tcBorders>
              <w:right w:val="single" w:sz="4" w:space="0" w:color="000000"/>
            </w:tcBorders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Ф.И.О.,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должность,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кабинета 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служебно-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телефона,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лица ответственного за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осуществление  административной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процедуры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52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Режим работы по осуществле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52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нию админист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52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ративной про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252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цедуры</w:t>
            </w:r>
          </w:p>
        </w:tc>
        <w:tc>
          <w:tcPr>
            <w:tcW w:w="1800" w:type="dxa"/>
            <w:tcBorders>
              <w:left w:val="single" w:sz="4" w:space="0" w:color="000000"/>
            </w:tcBorders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Перечень документов для осуществления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Административной процедуры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которые обязан предоставить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гражданин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Перечень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документов для осуществления административной процедуры, которые самостоятельно запраши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вает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 идеологической работы, культуры и по делам молодежи райисполкома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(при желании эти документы гражданин может предоставить самостоятельно</w:t>
            </w: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осуществле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ния административной процедуры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Срок действия  докумен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та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 и ос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ние пла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ты за  осу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ществле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ние ад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министра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тивной про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ду-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ры</w:t>
            </w: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1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2</w:t>
            </w:r>
          </w:p>
        </w:tc>
        <w:tc>
          <w:tcPr>
            <w:tcW w:w="1080" w:type="dxa"/>
            <w:tcBorders>
              <w:top w:val="single" w:sz="4" w:space="0" w:color="000000"/>
            </w:tcBorders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4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8</w:t>
            </w: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2.1 Выдача выписка (копии) из трудовой книжки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Федосенко Светлана Николаевна, директор БС,  тел.23-778,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Тимченко Виктория Ивановна, зам. директора библиотечной сети Костюковичского района</w:t>
            </w:r>
          </w:p>
          <w:p w:rsidR="002E76FD" w:rsidRPr="006C2FE3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  <w:lang w:val="en-US"/>
              </w:rPr>
              <w:t>-</w:t>
            </w: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дня обращения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</w:t>
            </w: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2.2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Выдача справки о месте работы, </w:t>
            </w:r>
            <w:r>
              <w:rPr>
                <w:b/>
                <w:color w:val="000000"/>
                <w:sz w:val="22"/>
                <w:szCs w:val="22"/>
              </w:rPr>
              <w:lastRenderedPageBreak/>
              <w:t>службы и занимаемой должности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 w:rsidRPr="006714DB">
              <w:rPr>
                <w:color w:val="000000"/>
                <w:sz w:val="22"/>
                <w:szCs w:val="22"/>
              </w:rPr>
              <w:lastRenderedPageBreak/>
              <w:t>Федосенко Светлана Николаевна</w:t>
            </w:r>
            <w:r>
              <w:rPr>
                <w:color w:val="000000"/>
                <w:sz w:val="22"/>
                <w:szCs w:val="22"/>
              </w:rPr>
              <w:t xml:space="preserve">, директор БС,  </w:t>
            </w:r>
            <w:r>
              <w:rPr>
                <w:color w:val="000000"/>
                <w:sz w:val="22"/>
                <w:szCs w:val="22"/>
              </w:rPr>
              <w:lastRenderedPageBreak/>
              <w:t>тел.</w:t>
            </w:r>
            <w:r>
              <w:rPr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</w:rPr>
              <w:t>-778,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Тимченко Виктория Ивановна, зам. директора библиотечной сети Костюковичского района</w:t>
            </w:r>
          </w:p>
          <w:p w:rsidR="002E76FD" w:rsidRPr="008655AB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  <w:lang w:val="en-US"/>
              </w:rPr>
              <w:t>-</w:t>
            </w: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</w:t>
            </w:r>
            <w:r>
              <w:rPr>
                <w:color w:val="000000"/>
                <w:sz w:val="22"/>
                <w:szCs w:val="22"/>
              </w:rPr>
              <w:lastRenderedPageBreak/>
              <w:t>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         -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дня обращения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lastRenderedPageBreak/>
              <w:t>2.3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Выдача справки о периоде работы, службы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 w:rsidRPr="006714DB">
              <w:rPr>
                <w:color w:val="000000"/>
                <w:sz w:val="22"/>
                <w:szCs w:val="22"/>
              </w:rPr>
              <w:t>Федосенко Светлана Николаевна</w:t>
            </w:r>
            <w:r>
              <w:rPr>
                <w:color w:val="000000"/>
                <w:sz w:val="22"/>
                <w:szCs w:val="22"/>
              </w:rPr>
              <w:t>, директор БС,  тел.</w:t>
            </w:r>
            <w:r>
              <w:rPr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</w:rPr>
              <w:t>-778,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Тимченко Виктория Ивановна, зам. директора библиотечной сети Костюковичского района</w:t>
            </w:r>
          </w:p>
          <w:p w:rsidR="002E76FD" w:rsidRPr="008655AB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  <w:lang w:val="en-US"/>
              </w:rPr>
              <w:t>-</w:t>
            </w: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-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дня обращения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2.4 Выдача справки о размере заработной платы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(денежного довольствия)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каб.6,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тел.71-808 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-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дня обращения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rPr>
          <w:trHeight w:val="983"/>
        </w:trPr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2.5 Назначе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ние пособия по беремен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ности и родам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Паспорт или иной документ, удостоверяющий личность, листок нетрудоспособности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не позднее дня выплаты очередной заработной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платы, пособия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 срок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указанный в листке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рудо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сти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2.6 Назначе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ние пособия в </w:t>
            </w:r>
            <w:r>
              <w:rPr>
                <w:color w:val="000000"/>
                <w:sz w:val="22"/>
                <w:szCs w:val="22"/>
              </w:rPr>
              <w:lastRenderedPageBreak/>
              <w:t>связи с рождением ребенка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Кановалова Марина </w:t>
            </w:r>
            <w:r>
              <w:rPr>
                <w:sz w:val="22"/>
                <w:szCs w:val="22"/>
              </w:rPr>
              <w:lastRenderedPageBreak/>
              <w:t>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Заявление, паспорт или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документ, удостоверяющий личность, справка о рождении ребёнка в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случае, если ребёнок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родился в РБ  свидетельство о рождении ребёнка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случае,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если ребёнок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родился за границей выписки (копии) из трудовых книжек родитетелей (усыновителей, удочерителей) далее усыновители), опекунов  иные доку-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менты, подтверждающие занятость родителей; 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копия решения суда об усыновлении (удочерении) (далее – усыновленные)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для семей усыновивших (удочеривших)(далее-усыновившие) детей;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свидетельство о рождении, смерти детей, в том числе старше 18 лет (предоставляются на всех детей)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домовая книга (при её наличии) – для граждан, проживающих в 1-квартином,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блокирован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ном жилом доме;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копия решения суда о расторжении брака  или  иной документ,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подтверждающий категорию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е</w:t>
            </w:r>
            <w:r>
              <w:rPr>
                <w:color w:val="000000"/>
                <w:sz w:val="22"/>
                <w:szCs w:val="22"/>
              </w:rPr>
              <w:t xml:space="preserve">полной семьи, - для неполных семей 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10 дней со дня подачи </w:t>
            </w:r>
            <w:r>
              <w:rPr>
                <w:color w:val="000000"/>
                <w:sz w:val="22"/>
                <w:szCs w:val="22"/>
              </w:rPr>
              <w:lastRenderedPageBreak/>
              <w:t>заявления, а в случае запроса документов и (или) сведений от других гос органов, иных  организаций – 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2.8 Назначе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ние пособия женщине, ставшей на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учёт в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госудаственной организации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здравоохранения до 12 -недельного срока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беременности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Заявление, паспорт или иной документ, удостоверяющий личность заключение врачебно -консультационной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комиссии 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дней со дня подачи заявления, а в случае запроса документов и (или) сведений от других гос.органов, иных  организаций – 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2.9 Назначе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ние пособия по уходу за ребёнком в возрасте до 3 лет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Заявление, паспорт или иной документ, удостоверяющий личность;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свидетельст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 о рождении ребёнка (для иностранных граждан и лиц без гражданства, которым предоставлен статус беженца в Республике Беларусь, при наличии такого свидетельства) выписки (копии) из трудовых книжек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родителей (усыновителей, опекунов) или иные документы, подтверждающие их занятость домовая книга (при её наличии) для граждан, проживающих в 1 квартирном,  блокированном  жилом доме;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справка о том, что гражданин является обучающимся или воспитанником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учреждения образования (с указанием иных необходимых сведений,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которыми располагает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учреждение образования);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72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копия решения суда о расторжении брака  или  иной документ, подтверждающий категорию неполной семьи, для неполных семей;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72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справка о выходе на работу, учебу до истечения отпуска по уходу за ребенком в возрасте 3 лет и прекращении выплаты пособия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при оформлении отпуска по уходу за ребенком до достижения возраста 3 лет другим членом семьи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дней со дня подачи заявления, а в случае запроса докумен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тов и (или) сведений от других гос.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органов, иных  организаций – 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 день достиже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ния ребён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 3-лет-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него воз-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раста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2.12 Назначение пособия на детей старше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лет.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Заявление, паспорт или иной документ, удостоверяющий личность; копия свидетельства о рождении несовершеннолетних детей (предоставляются на всех детей) для иностранных граждан и лиц без гражданства которым предоставлен статус беженца в Республики Беларусь, при наличии таких свидетельств;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выписка (копии)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трудовых книжек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родителей (усыновителей, опекунов)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или иных документов, удостоверяющих их занятость; домовая книга (при её наличии) для граждан, проживающих в 1 квартирном, блокированном жилом доме;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справка о том, что ребёнок является обучающимся,  на детей старше 14 лет (предоставляет</w:t>
            </w:r>
            <w:r>
              <w:rPr>
                <w:sz w:val="22"/>
                <w:szCs w:val="22"/>
              </w:rPr>
              <w:t>с</w:t>
            </w:r>
            <w:r>
              <w:rPr>
                <w:color w:val="000000"/>
                <w:sz w:val="22"/>
                <w:szCs w:val="22"/>
              </w:rPr>
              <w:t>я на дату определения прав</w:t>
            </w:r>
            <w:r>
              <w:rPr>
                <w:sz w:val="22"/>
                <w:szCs w:val="22"/>
              </w:rPr>
              <w:t>а</w:t>
            </w:r>
            <w:r>
              <w:rPr>
                <w:color w:val="000000"/>
                <w:sz w:val="22"/>
                <w:szCs w:val="22"/>
              </w:rPr>
              <w:t xml:space="preserve"> на пособие и на начало учебного года), а для учащихся обучающихся за счет собственных средств, дополнительно указываются соответствующие сведения;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справка о том, что ребёнок является обучающимся или воспитанником и отно</w:t>
            </w:r>
            <w:r>
              <w:rPr>
                <w:sz w:val="22"/>
                <w:szCs w:val="22"/>
              </w:rPr>
              <w:t>си</w:t>
            </w:r>
            <w:r>
              <w:rPr>
                <w:color w:val="000000"/>
                <w:sz w:val="22"/>
                <w:szCs w:val="22"/>
              </w:rPr>
              <w:t xml:space="preserve">тся к приходящему контингенту, на детей,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посещающих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учреждение образования с круглосуточным режимом пребывания ребенка (в том числе дошкольные);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сведения о полученных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доходах (их отсутствии) каждого члена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семьи за год, предшествующий году обращения;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копия решения суда о расторжении брака  или  иного документа, подтверждающего категорию неполной семьи, для неполных семей;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справка об удержании алиментов;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справка о призыве на срочную военную службу для семей военнослужащих, проходящих срочную военную службу;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удостоверение ребёнка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color w:val="000000"/>
                <w:sz w:val="22"/>
                <w:szCs w:val="22"/>
              </w:rPr>
              <w:t>инвалида для семей, воспитывающих ребёнкаинвалида в возрасте до 18 лет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дней со дня подачи заявления, а в случае запроса документов и (или) сведений от других гос.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органов, иных организаций – 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 31 декабря календар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ного года,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котором назначе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но пособие,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либо по день достижения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ребёнком 16-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18-</w:t>
            </w:r>
            <w:r>
              <w:rPr>
                <w:color w:val="000000"/>
                <w:sz w:val="22"/>
                <w:szCs w:val="22"/>
              </w:rPr>
              <w:lastRenderedPageBreak/>
              <w:t>летнего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возраста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2.13 Назначение пособия по уходу за больным ребёнком в возрасте до 14 лет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Листок нетрудоспособности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 позднее дня выплаты очередной заработной платы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 срок, указанный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листке нетрудоспособности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2.14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Назначение пособия по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уходу за ребёнком в возрасте до 5 лет и ребёнком</w:t>
            </w:r>
            <w:r>
              <w:rPr>
                <w:sz w:val="22"/>
                <w:szCs w:val="22"/>
              </w:rPr>
              <w:t xml:space="preserve"> -</w:t>
            </w:r>
            <w:r>
              <w:rPr>
                <w:color w:val="000000"/>
                <w:sz w:val="22"/>
                <w:szCs w:val="22"/>
              </w:rPr>
              <w:t xml:space="preserve">инвалидом в возрасте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 18 лет в </w:t>
            </w:r>
            <w:r>
              <w:rPr>
                <w:color w:val="000000"/>
                <w:sz w:val="22"/>
                <w:szCs w:val="22"/>
              </w:rPr>
              <w:lastRenderedPageBreak/>
              <w:t>случае болезни матери либо другого лица, фактически осуществляющего уход за ребёнком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Листок нетрудоспособности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 позднее дня выплаты очередной заработной платы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 срок, указанный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листке нетрудоспособности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2.16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Назначение пособия при санаторно-курортном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лечении ребёнка- инвалида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Листок нетрудоспособности;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документ, подтверждающий период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пребывания в санаторно-курортной организа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ции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 позднее дня выплаты очередной заработной платы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 срок, указанный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листке 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нетрудоспособности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2.18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 справки о размере назначено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го пособия на детей и периоде его выплаты 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Паспорт или иной документ, удостоверяющий личность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2.19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Выдача справки о выходе на работу до истечения отпуска по уходу за ребёнком в возрасте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3 лет и прекраще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нии выплаты пособия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-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rPr>
          <w:trHeight w:val="4380"/>
        </w:trPr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2.20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 справки об удержании алиментов и их размере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Паспорт или иной документ, удостоверяющий личность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rPr>
          <w:trHeight w:val="4740"/>
        </w:trPr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2.24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справки  о необеспеченности ребёнка в текущем году путёвкой за счёт средств гос. социально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го страхования в лагерь с круглосуточным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пребыванием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</w:t>
            </w:r>
            <w:r>
              <w:rPr>
                <w:sz w:val="22"/>
                <w:szCs w:val="22"/>
              </w:rPr>
              <w:t>5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тел.50-377, а в ее отсутствие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 w:rsidRPr="006714DB">
              <w:rPr>
                <w:color w:val="000000"/>
                <w:sz w:val="22"/>
                <w:szCs w:val="22"/>
              </w:rPr>
              <w:t>Федосенко Светлана Николаевна</w:t>
            </w:r>
            <w:r>
              <w:rPr>
                <w:color w:val="000000"/>
                <w:sz w:val="22"/>
                <w:szCs w:val="22"/>
              </w:rPr>
              <w:t>, директор БС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тел. </w:t>
            </w:r>
            <w:r>
              <w:rPr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</w:rPr>
              <w:t>-778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2.25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Выдача справки о нахождении в отпуске по уходу за ребёнком до достижения им возраста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3 лет</w:t>
            </w:r>
          </w:p>
        </w:tc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 w:rsidRPr="006714DB">
              <w:rPr>
                <w:color w:val="000000"/>
                <w:sz w:val="22"/>
                <w:szCs w:val="22"/>
              </w:rPr>
              <w:t>Федосенко Светлана Николаевна</w:t>
            </w:r>
            <w:r>
              <w:rPr>
                <w:color w:val="000000"/>
                <w:sz w:val="22"/>
                <w:szCs w:val="22"/>
              </w:rPr>
              <w:t>, директор БС,  тел.</w:t>
            </w:r>
            <w:r>
              <w:rPr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</w:rPr>
              <w:t>-778,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Тимченко Виктория Ивановна, зам. директора библиотечной сети Костюковичского района</w:t>
            </w:r>
          </w:p>
          <w:p w:rsidR="002E76FD" w:rsidRPr="008655AB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23</w:t>
            </w:r>
            <w:r>
              <w:rPr>
                <w:color w:val="000000"/>
                <w:sz w:val="22"/>
                <w:szCs w:val="22"/>
                <w:lang w:val="en-US"/>
              </w:rPr>
              <w:t>-</w:t>
            </w: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дней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2.29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 справки о периоде, за который выплачено пособие по беременности и родам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Паспорт или иной документ, удостоверяющий личность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дня со дня 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2.35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Выплата пособия (материальной помощи) на погребение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Заявление лица, взявшего на себя организацию погребения умершего (погибшего); паспорт или иной документ, удостоверяющий личность заявителя; справка о смерти в случае, если смерть зарегистрирована в РБ; свидетельство смерти в случае, если смерть зарегистрирована за пределами Республики Беларусь;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свидетельство о рождении (при его наличии) в случае смерти ребёнка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(детей); справка о том, что умерший в возрасте от 18 до 23 лет на день смерти являлся обучающимся или воспитанником учреждения образования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случае смерти лица в возрасте от 18 до 23 лет</w:t>
            </w: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рабочий день со дня подачи заявления, а в случае запроса документов и (или) сведений от других гос.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органов, иных 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организаций -1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18.7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 справки о наличии или об отсутствии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 исполни-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тельных  листов 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(или) иных требований о взыскании с лица задолженност</w:t>
            </w:r>
            <w:r>
              <w:rPr>
                <w:color w:val="000000"/>
                <w:sz w:val="22"/>
                <w:szCs w:val="22"/>
              </w:rPr>
              <w:lastRenderedPageBreak/>
              <w:t>и по налогам, другим долгам и обязательствам перед РБ её юридическими и физическими лицами для решения вопроса о выходе из гражданства РБ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тел.71-808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Заявление, паспорт или иной документ,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удостоверяющий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 рабочих дней со дня подачи заявления, а при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необходимости проведения спец.(вт.ч.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налоговой) проверки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запроса документов </w:t>
            </w:r>
            <w:r>
              <w:rPr>
                <w:color w:val="000000"/>
                <w:sz w:val="22"/>
                <w:szCs w:val="22"/>
              </w:rPr>
              <w:lastRenderedPageBreak/>
              <w:t>и (или) сведений от других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гос.органов, иных организаций 1 месяц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6 месяцев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  <w:tr w:rsidR="002E76FD" w:rsidTr="002854D0">
        <w:tc>
          <w:tcPr>
            <w:tcW w:w="162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18.3.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Выдача справки о доходах, исчисленных и удержанных суммах подоходного налога с физических лиц</w:t>
            </w:r>
          </w:p>
        </w:tc>
        <w:tc>
          <w:tcPr>
            <w:tcW w:w="1620" w:type="dxa"/>
          </w:tcPr>
          <w:p w:rsidR="002E76FD" w:rsidRDefault="002E76FD" w:rsidP="002854D0">
            <w:pPr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Кановалова Марина Олеговна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бухгалтер,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каб.6, тел.71-808 а в ее отсутствие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Судиловская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Людмила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Леонидовна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начальник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отдела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учёта и отчётности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каб.№5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тел 50-377</w:t>
            </w:r>
          </w:p>
        </w:tc>
        <w:tc>
          <w:tcPr>
            <w:tcW w:w="108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8.00 –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14.00-17.00</w:t>
            </w:r>
          </w:p>
        </w:tc>
        <w:tc>
          <w:tcPr>
            <w:tcW w:w="1800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Паспорт или иной документ, 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bookmarkStart w:id="1" w:name="_heading=h.gjdgxs" w:colFirst="0" w:colLast="0"/>
            <w:bookmarkEnd w:id="1"/>
            <w:r>
              <w:rPr>
                <w:color w:val="000000"/>
                <w:sz w:val="22"/>
                <w:szCs w:val="22"/>
              </w:rPr>
              <w:t>Удостоверяющий личность;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  <w:tc>
          <w:tcPr>
            <w:tcW w:w="1402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 день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обращения</w:t>
            </w:r>
          </w:p>
        </w:tc>
        <w:tc>
          <w:tcPr>
            <w:tcW w:w="85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</w:tc>
        <w:tc>
          <w:tcPr>
            <w:tcW w:w="931" w:type="dxa"/>
          </w:tcPr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</w:t>
            </w:r>
          </w:p>
          <w:p w:rsidR="002E76FD" w:rsidRDefault="002E76FD" w:rsidP="002854D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2"/>
                <w:szCs w:val="22"/>
              </w:rPr>
            </w:pPr>
          </w:p>
        </w:tc>
      </w:tr>
    </w:tbl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Другие документы и (или) сведения, необходимые для осуществления административной процедуры, по запросу государственного органа (иной организации), в который обратился гражданин, в установленном порядке представляются государственными органами, иными организациями, к компетенции которых относится их выдача, а также могут быть представлены гражданином самостоятельно.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От гражданина могут быть истребованы документы, подтверждающие его полномочия, если с заявлением обращается представитель заинтересованного лица, </w:t>
      </w:r>
      <w:r>
        <w:rPr>
          <w:color w:val="000000"/>
          <w:sz w:val="28"/>
          <w:szCs w:val="28"/>
        </w:rPr>
        <w:br/>
        <w:t>а также иные документы в случаях, указанных в пункте 2 статьи 15 Закона Республики Беларусь ”Об основах административных процедур“.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 полного освобождения гражданина в соответствии с законодательством от внесения платы, взимаемой при осуществлении административной  процедуры, гражданин вместо документа, подтверждающего внесение платы, представляет документ, подтверждающий право на такое освобождение, а в случае частичного освобождения помимо документа, подтверждающего внесение платы, – документ, подтверждающий право на частичное освобождение.</w:t>
      </w:r>
    </w:p>
    <w:p w:rsidR="002E76FD" w:rsidRDefault="002E76FD" w:rsidP="002E76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-426" w:hanging="3"/>
        <w:jc w:val="both"/>
        <w:rPr>
          <w:color w:val="000000"/>
          <w:sz w:val="28"/>
          <w:szCs w:val="28"/>
        </w:rPr>
      </w:pPr>
    </w:p>
    <w:p w:rsidR="001D0AA6" w:rsidRDefault="001D0AA6" w:rsidP="002E76FD">
      <w:pPr>
        <w:ind w:left="0" w:hanging="2"/>
      </w:pPr>
    </w:p>
    <w:p w:rsidR="002E76FD" w:rsidRDefault="002E76FD" w:rsidP="002E76FD">
      <w:pPr>
        <w:shd w:val="clear" w:color="auto" w:fill="FFFFFF"/>
        <w:spacing w:after="150" w:line="240" w:lineRule="auto"/>
        <w:ind w:left="0" w:hanging="2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2E76FD" w:rsidRDefault="002E76FD" w:rsidP="002E76FD">
      <w:pPr>
        <w:shd w:val="clear" w:color="auto" w:fill="FFFFFF"/>
        <w:spacing w:after="150" w:line="240" w:lineRule="auto"/>
        <w:ind w:left="0" w:hanging="2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2E76FD" w:rsidRPr="00B31734" w:rsidRDefault="002E76FD" w:rsidP="002E76FD">
      <w:pPr>
        <w:shd w:val="clear" w:color="auto" w:fill="FFFFFF"/>
        <w:spacing w:after="150" w:line="240" w:lineRule="auto"/>
        <w:ind w:left="0" w:hanging="2"/>
        <w:jc w:val="center"/>
        <w:rPr>
          <w:rFonts w:ascii="Helvetica" w:hAnsi="Helvetica" w:cs="Helvetica"/>
          <w:color w:val="333333"/>
          <w:sz w:val="21"/>
          <w:szCs w:val="21"/>
        </w:rPr>
      </w:pPr>
      <w:r w:rsidRPr="00B31734">
        <w:rPr>
          <w:rFonts w:ascii="Helvetica" w:hAnsi="Helvetica" w:cs="Helvetica"/>
          <w:b/>
          <w:bCs/>
          <w:color w:val="333333"/>
          <w:sz w:val="21"/>
          <w:szCs w:val="21"/>
        </w:rPr>
        <w:t>ГРАФИК</w:t>
      </w:r>
      <w:r w:rsidRPr="00B31734">
        <w:rPr>
          <w:rFonts w:ascii="Helvetica" w:hAnsi="Helvetica" w:cs="Helvetica"/>
          <w:b/>
          <w:bCs/>
          <w:color w:val="333333"/>
          <w:sz w:val="21"/>
          <w:szCs w:val="21"/>
        </w:rPr>
        <w:br/>
        <w:t>проведения «прямых телефонных линий»</w:t>
      </w:r>
      <w:r w:rsidRPr="00B31734">
        <w:rPr>
          <w:rFonts w:ascii="Helvetica" w:hAnsi="Helvetica" w:cs="Helvetica"/>
          <w:b/>
          <w:bCs/>
          <w:color w:val="333333"/>
          <w:sz w:val="21"/>
          <w:szCs w:val="21"/>
        </w:rPr>
        <w:br/>
        <w:t>директором государственного учреждения культуры</w:t>
      </w:r>
      <w:r w:rsidRPr="00B31734">
        <w:rPr>
          <w:rFonts w:ascii="Helvetica" w:hAnsi="Helvetica" w:cs="Helvetica"/>
          <w:b/>
          <w:bCs/>
          <w:color w:val="333333"/>
          <w:sz w:val="21"/>
          <w:szCs w:val="21"/>
        </w:rPr>
        <w:br/>
        <w:t>«Библиотечная сеть Костюковичского района»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5"/>
        <w:gridCol w:w="3355"/>
        <w:gridCol w:w="1616"/>
        <w:gridCol w:w="1442"/>
      </w:tblGrid>
      <w:tr w:rsidR="002E76FD" w:rsidRPr="00B31734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Направление деятельности, определяющее конкретную тему проведения</w:t>
            </w: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br/>
              <w:t>«прямой телефонной линии»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Ф.И.О. руководителя, осуществляющего прием телефонных звонков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Сроки</w:t>
            </w: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br/>
              <w:t>проведения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Номер</w:t>
            </w:r>
            <w:r w:rsidRPr="00B31734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br/>
              <w:t>телефона</w:t>
            </w:r>
          </w:p>
        </w:tc>
      </w:tr>
      <w:tr w:rsidR="002E76FD" w:rsidRPr="00B31734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Библиотечное обслуживание населения Костюковичского района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ФЕДОСЕНКО С.Н.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25.04. 2024 г.</w:t>
            </w:r>
          </w:p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10.00-12.00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8 (02245) 23 778</w:t>
            </w:r>
          </w:p>
        </w:tc>
      </w:tr>
      <w:tr w:rsidR="002E76FD" w:rsidRPr="00B31734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Работа библиотек по обслуживанию детского читателя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ФЕДОСЕНКО С.Н.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22.02.2024 г.</w:t>
            </w:r>
          </w:p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10.00-12.00</w:t>
            </w:r>
          </w:p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8 (02245) 23 778</w:t>
            </w:r>
          </w:p>
        </w:tc>
      </w:tr>
      <w:tr w:rsidR="002E76FD" w:rsidRPr="00B31734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Библиографическое обслуживание населения Костюковичского района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ФЕДОСЕНКО С.Н.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28.11.2024 г.</w:t>
            </w:r>
          </w:p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10.00-12.00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8 (02245) 23 778</w:t>
            </w:r>
          </w:p>
        </w:tc>
      </w:tr>
      <w:tr w:rsidR="002E76FD" w:rsidRPr="00B31734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Информационное обслуживание библиотеками Костюковичского района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ФЕДОСЕНКО С.Н.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26.09.2024 г.</w:t>
            </w:r>
          </w:p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10.00-12.00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9F0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B31734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B31734">
              <w:rPr>
                <w:rFonts w:ascii="Helvetica" w:hAnsi="Helvetica" w:cs="Helvetica"/>
                <w:color w:val="333333"/>
                <w:sz w:val="21"/>
                <w:szCs w:val="21"/>
              </w:rPr>
              <w:t>8 (02245) 23 778</w:t>
            </w:r>
          </w:p>
        </w:tc>
      </w:tr>
    </w:tbl>
    <w:p w:rsidR="002E76FD" w:rsidRDefault="002E76FD" w:rsidP="002E76FD">
      <w:pPr>
        <w:ind w:left="0" w:hanging="2"/>
      </w:pPr>
    </w:p>
    <w:p w:rsidR="002E76FD" w:rsidRDefault="002E76FD" w:rsidP="002E76FD">
      <w:pPr>
        <w:ind w:left="0" w:hanging="2"/>
      </w:pPr>
    </w:p>
    <w:p w:rsidR="002E76FD" w:rsidRPr="00507347" w:rsidRDefault="002E76FD" w:rsidP="002E76FD">
      <w:pPr>
        <w:shd w:val="clear" w:color="auto" w:fill="FFFFFF"/>
        <w:spacing w:line="240" w:lineRule="auto"/>
        <w:ind w:left="2" w:hanging="4"/>
        <w:jc w:val="center"/>
        <w:outlineLvl w:val="2"/>
        <w:rPr>
          <w:rFonts w:ascii="Helvetica" w:hAnsi="Helvetica" w:cs="Helvetica"/>
          <w:color w:val="333333"/>
          <w:sz w:val="36"/>
          <w:szCs w:val="36"/>
        </w:rPr>
      </w:pPr>
      <w:r w:rsidRPr="00507347">
        <w:rPr>
          <w:rFonts w:ascii="Helvetica" w:hAnsi="Helvetica" w:cs="Helvetica"/>
          <w:color w:val="333333"/>
          <w:sz w:val="36"/>
          <w:szCs w:val="36"/>
        </w:rPr>
        <w:t>Расписание работы клубных формирований</w:t>
      </w:r>
      <w:r w:rsidRPr="00507347">
        <w:rPr>
          <w:rFonts w:ascii="Helvetica" w:hAnsi="Helvetica" w:cs="Helvetica"/>
          <w:color w:val="333333"/>
          <w:sz w:val="36"/>
          <w:szCs w:val="36"/>
        </w:rPr>
        <w:br/>
        <w:t>ГУК «Библиотечная сеть Костюковичского района»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3"/>
        <w:gridCol w:w="2464"/>
        <w:gridCol w:w="2200"/>
        <w:gridCol w:w="2061"/>
      </w:tblGrid>
      <w:tr w:rsidR="002E76FD" w:rsidRPr="00507347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507347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Название клуба/кружка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507347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При какой библиотеке работает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507347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Направление деятельности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5B5B5B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jc w:val="center"/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</w:pPr>
            <w:r w:rsidRPr="00507347">
              <w:rPr>
                <w:rFonts w:ascii="Helvetica" w:hAnsi="Helvetica" w:cs="Helvetica"/>
                <w:b/>
                <w:bCs/>
                <w:color w:val="FFFFFF"/>
                <w:sz w:val="23"/>
                <w:szCs w:val="23"/>
              </w:rPr>
              <w:t>Целевая аудитория</w:t>
            </w:r>
          </w:p>
        </w:tc>
      </w:tr>
      <w:tr w:rsidR="002E76FD" w:rsidRPr="00507347" w:rsidTr="002854D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507347">
              <w:rPr>
                <w:rFonts w:ascii="Helvetica" w:hAnsi="Helvetica" w:cs="Helvetica"/>
                <w:color w:val="333333"/>
                <w:sz w:val="21"/>
                <w:szCs w:val="21"/>
              </w:rPr>
              <w:t>Народная студия любительского литературного творчества</w:t>
            </w: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 xml:space="preserve"> </w:t>
            </w:r>
            <w:r w:rsidRPr="00507347">
              <w:rPr>
                <w:rFonts w:ascii="Helvetica" w:hAnsi="Helvetica" w:cs="Helvetica"/>
                <w:color w:val="333333"/>
                <w:sz w:val="21"/>
                <w:szCs w:val="21"/>
              </w:rPr>
              <w:t>«Крынічка»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>
              <w:rPr>
                <w:rFonts w:ascii="Helvetica" w:hAnsi="Helvetica" w:cs="Helvetica"/>
                <w:color w:val="333333"/>
                <w:sz w:val="21"/>
                <w:szCs w:val="21"/>
              </w:rPr>
              <w:t>Центральная районная б</w:t>
            </w:r>
            <w:r w:rsidRPr="00507347">
              <w:rPr>
                <w:rFonts w:ascii="Helvetica" w:hAnsi="Helvetica" w:cs="Helvetica"/>
                <w:color w:val="333333"/>
                <w:sz w:val="21"/>
                <w:szCs w:val="21"/>
              </w:rPr>
              <w:t>иблиотека им. И. Чигринова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507347">
              <w:rPr>
                <w:rFonts w:ascii="Helvetica" w:hAnsi="Helvetica" w:cs="Helvetica"/>
                <w:color w:val="333333"/>
                <w:sz w:val="21"/>
                <w:szCs w:val="21"/>
              </w:rPr>
              <w:t>Литературно-краеведческое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E76FD" w:rsidRPr="00507347" w:rsidRDefault="002E76FD" w:rsidP="002E76FD">
            <w:pPr>
              <w:spacing w:line="240" w:lineRule="auto"/>
              <w:ind w:left="0" w:hanging="2"/>
              <w:rPr>
                <w:rFonts w:ascii="Helvetica" w:hAnsi="Helvetica" w:cs="Helvetica"/>
                <w:color w:val="333333"/>
                <w:sz w:val="21"/>
                <w:szCs w:val="21"/>
              </w:rPr>
            </w:pPr>
            <w:r w:rsidRPr="00507347">
              <w:rPr>
                <w:rFonts w:ascii="Helvetica" w:hAnsi="Helvetica" w:cs="Helvetica"/>
                <w:color w:val="333333"/>
                <w:sz w:val="21"/>
                <w:szCs w:val="21"/>
              </w:rPr>
              <w:t>Разновозрастной</w:t>
            </w:r>
          </w:p>
        </w:tc>
      </w:tr>
    </w:tbl>
    <w:p w:rsidR="002E76FD" w:rsidRDefault="002E76FD" w:rsidP="002E76FD">
      <w:pPr>
        <w:ind w:left="0" w:hanging="2"/>
      </w:pPr>
    </w:p>
    <w:sectPr w:rsidR="002E76FD">
      <w:pgSz w:w="11906" w:h="16838"/>
      <w:pgMar w:top="284" w:right="707" w:bottom="539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431D"/>
    <w:rsid w:val="001D0AA6"/>
    <w:rsid w:val="002E431D"/>
    <w:rsid w:val="002E76FD"/>
    <w:rsid w:val="00ED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09DFB4-0D93-45A9-9D6A-29D8DCB2E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6FD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2E76FD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rsid w:val="002E76F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rsid w:val="002E76F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rsid w:val="002E76FD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rsid w:val="002E76F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rsid w:val="002E76F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76FD"/>
    <w:rPr>
      <w:rFonts w:ascii="Times New Roman" w:eastAsia="Times New Roman" w:hAnsi="Times New Roman" w:cs="Times New Roman"/>
      <w:b/>
      <w:position w:val="-1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2E76FD"/>
    <w:rPr>
      <w:rFonts w:ascii="Times New Roman" w:eastAsia="Times New Roman" w:hAnsi="Times New Roman" w:cs="Times New Roman"/>
      <w:b/>
      <w:position w:val="-1"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rsid w:val="002E76FD"/>
    <w:rPr>
      <w:rFonts w:ascii="Times New Roman" w:eastAsia="Times New Roman" w:hAnsi="Times New Roman" w:cs="Times New Roman"/>
      <w:b/>
      <w:position w:val="-1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2E76FD"/>
    <w:rPr>
      <w:rFonts w:ascii="Times New Roman" w:eastAsia="Times New Roman" w:hAnsi="Times New Roman" w:cs="Times New Roman"/>
      <w:b/>
      <w:position w:val="-1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E76FD"/>
    <w:rPr>
      <w:rFonts w:ascii="Times New Roman" w:eastAsia="Times New Roman" w:hAnsi="Times New Roman" w:cs="Times New Roman"/>
      <w:b/>
      <w:position w:val="-1"/>
      <w:lang w:eastAsia="ru-RU"/>
    </w:rPr>
  </w:style>
  <w:style w:type="character" w:customStyle="1" w:styleId="60">
    <w:name w:val="Заголовок 6 Знак"/>
    <w:basedOn w:val="a0"/>
    <w:link w:val="6"/>
    <w:rsid w:val="002E76FD"/>
    <w:rPr>
      <w:rFonts w:ascii="Times New Roman" w:eastAsia="Times New Roman" w:hAnsi="Times New Roman" w:cs="Times New Roman"/>
      <w:b/>
      <w:position w:val="-1"/>
      <w:sz w:val="20"/>
      <w:szCs w:val="20"/>
      <w:lang w:eastAsia="ru-RU"/>
    </w:rPr>
  </w:style>
  <w:style w:type="table" w:customStyle="1" w:styleId="TableNormal">
    <w:name w:val="Table Normal"/>
    <w:rsid w:val="002E76FD"/>
    <w:pPr>
      <w:spacing w:after="0" w:line="240" w:lineRule="auto"/>
      <w:ind w:hanging="1"/>
    </w:pPr>
    <w:rPr>
      <w:rFonts w:ascii="Times New Roman" w:eastAsia="Times New Roman" w:hAnsi="Times New Roman" w:cs="Times New Roman"/>
      <w:sz w:val="24"/>
      <w:szCs w:val="24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rsid w:val="002E76FD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4">
    <w:name w:val="Название Знак"/>
    <w:basedOn w:val="a0"/>
    <w:link w:val="a3"/>
    <w:rsid w:val="002E76FD"/>
    <w:rPr>
      <w:rFonts w:ascii="Times New Roman" w:eastAsia="Times New Roman" w:hAnsi="Times New Roman" w:cs="Times New Roman"/>
      <w:b/>
      <w:position w:val="-1"/>
      <w:sz w:val="72"/>
      <w:szCs w:val="72"/>
      <w:lang w:eastAsia="ru-RU"/>
    </w:rPr>
  </w:style>
  <w:style w:type="table" w:styleId="a5">
    <w:name w:val="Table Grid"/>
    <w:basedOn w:val="a1"/>
    <w:rsid w:val="002E76FD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E76F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E76FD"/>
    <w:rPr>
      <w:rFonts w:ascii="Tahoma" w:eastAsia="Times New Roman" w:hAnsi="Tahoma" w:cs="Tahoma"/>
      <w:position w:val="-1"/>
      <w:sz w:val="16"/>
      <w:szCs w:val="16"/>
      <w:lang w:eastAsia="ru-RU"/>
    </w:rPr>
  </w:style>
  <w:style w:type="paragraph" w:customStyle="1" w:styleId="ConsPlusNonformat">
    <w:name w:val="ConsPlusNonformat"/>
    <w:rsid w:val="002E76FD"/>
    <w:pPr>
      <w:widowControl w:val="0"/>
      <w:suppressAutoHyphens/>
      <w:autoSpaceDE w:val="0"/>
      <w:autoSpaceDN w:val="0"/>
      <w:adjustRightInd w:val="0"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Courier New" w:eastAsia="Times New Roman" w:hAnsi="Courier New" w:cs="Courier New"/>
      <w:position w:val="-1"/>
      <w:sz w:val="24"/>
      <w:szCs w:val="24"/>
      <w:lang w:eastAsia="ru-RU"/>
    </w:rPr>
  </w:style>
  <w:style w:type="character" w:styleId="a8">
    <w:name w:val="Hyperlink"/>
    <w:rsid w:val="002E76FD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snoski">
    <w:name w:val="snoski"/>
    <w:basedOn w:val="a"/>
    <w:rsid w:val="002E76FD"/>
    <w:pPr>
      <w:ind w:firstLine="567"/>
      <w:jc w:val="both"/>
    </w:pPr>
    <w:rPr>
      <w:sz w:val="20"/>
      <w:szCs w:val="20"/>
    </w:rPr>
  </w:style>
  <w:style w:type="character" w:customStyle="1" w:styleId="table10">
    <w:name w:val="table10 Знак"/>
    <w:basedOn w:val="a0"/>
    <w:rsid w:val="002E76FD"/>
    <w:rPr>
      <w:w w:val="100"/>
      <w:position w:val="-1"/>
      <w:effect w:val="none"/>
      <w:vertAlign w:val="baseline"/>
      <w:cs w:val="0"/>
      <w:em w:val="none"/>
    </w:rPr>
  </w:style>
  <w:style w:type="paragraph" w:customStyle="1" w:styleId="table100">
    <w:name w:val="table10"/>
    <w:basedOn w:val="a"/>
    <w:rsid w:val="002E76FD"/>
    <w:rPr>
      <w:sz w:val="20"/>
      <w:szCs w:val="20"/>
    </w:rPr>
  </w:style>
  <w:style w:type="paragraph" w:styleId="a9">
    <w:name w:val="Subtitle"/>
    <w:basedOn w:val="a"/>
    <w:next w:val="a"/>
    <w:link w:val="aa"/>
    <w:rsid w:val="002E76F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a">
    <w:name w:val="Подзаголовок Знак"/>
    <w:basedOn w:val="a0"/>
    <w:link w:val="a9"/>
    <w:rsid w:val="002E76FD"/>
    <w:rPr>
      <w:rFonts w:ascii="Georgia" w:eastAsia="Georgia" w:hAnsi="Georgia" w:cs="Georgia"/>
      <w:i/>
      <w:color w:val="666666"/>
      <w:position w:val="-1"/>
      <w:sz w:val="48"/>
      <w:szCs w:val="48"/>
      <w:lang w:eastAsia="ru-RU"/>
    </w:rPr>
  </w:style>
  <w:style w:type="character" w:styleId="ab">
    <w:name w:val="Emphasis"/>
    <w:basedOn w:val="a0"/>
    <w:uiPriority w:val="20"/>
    <w:qFormat/>
    <w:rsid w:val="002E76F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2496</Words>
  <Characters>14230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Пользователь Windows</cp:lastModifiedBy>
  <cp:revision>2</cp:revision>
  <dcterms:created xsi:type="dcterms:W3CDTF">2024-01-12T11:41:00Z</dcterms:created>
  <dcterms:modified xsi:type="dcterms:W3CDTF">2024-01-12T11:41:00Z</dcterms:modified>
</cp:coreProperties>
</file>