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61" w:rsidRPr="005D6061" w:rsidRDefault="005D6061" w:rsidP="005D6061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</w:pPr>
      <w:r w:rsidRPr="005D6061"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  <w:t>Дополнительное накопительное пенсионное страхование с поддержкой государства (программа «три плюс три»)</w:t>
      </w:r>
    </w:p>
    <w:p w:rsidR="005D6061" w:rsidRPr="005D6061" w:rsidRDefault="005D6061" w:rsidP="005D6061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hyperlink r:id="rId6" w:tooltip="Инфографика" w:history="1">
        <w:r w:rsidRPr="005D6061">
          <w:rPr>
            <w:rFonts w:ascii="Arial" w:eastAsia="Times New Roman" w:hAnsi="Arial" w:cs="Arial"/>
            <w:color w:val="28274B"/>
            <w:sz w:val="24"/>
            <w:szCs w:val="24"/>
            <w:u w:val="single"/>
            <w:lang w:eastAsia="ru-RU"/>
          </w:rPr>
          <w:t>Инфографика</w:t>
        </w:r>
      </w:hyperlink>
    </w:p>
    <w:p w:rsidR="005D6061" w:rsidRPr="005D6061" w:rsidRDefault="005D6061" w:rsidP="005D60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 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1 октября 2022 г.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ввелся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новый вид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добровольного пенсионного страхования –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добровольное страхование дополнительной накопительной пенсии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(программа «три плюс три»).</w:t>
      </w:r>
    </w:p>
    <w:p w:rsidR="005D6061" w:rsidRPr="005D6061" w:rsidRDefault="005D6061" w:rsidP="005D60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5D6061">
        <w:rPr>
          <w:rFonts w:ascii="Arial" w:eastAsia="Times New Roman" w:hAnsi="Arial" w:cs="Arial"/>
          <w:i/>
          <w:iCs/>
          <w:color w:val="121212"/>
          <w:sz w:val="24"/>
          <w:szCs w:val="24"/>
          <w:lang w:eastAsia="ru-RU"/>
        </w:rPr>
        <w:t>(</w:t>
      </w:r>
      <w:hyperlink r:id="rId7" w:tgtFrame="_blank" w:history="1">
        <w:r w:rsidRPr="005D6061">
          <w:rPr>
            <w:rFonts w:ascii="Arial" w:eastAsia="Times New Roman" w:hAnsi="Arial" w:cs="Arial"/>
            <w:b/>
            <w:bCs/>
            <w:i/>
            <w:iCs/>
            <w:color w:val="000080"/>
            <w:sz w:val="24"/>
            <w:szCs w:val="24"/>
            <w:u w:val="single"/>
            <w:lang w:eastAsia="ru-RU"/>
          </w:rPr>
          <w:t>Указ Президента Республики Беларусь от 27 сентября 2021 г. № 367 </w:t>
        </w:r>
        <w:r w:rsidRPr="005D6061">
          <w:rPr>
            <w:rFonts w:ascii="Arial" w:eastAsia="Times New Roman" w:hAnsi="Arial" w:cs="Arial"/>
            <w:i/>
            <w:iCs/>
            <w:color w:val="000080"/>
            <w:sz w:val="24"/>
            <w:szCs w:val="24"/>
            <w:u w:val="single"/>
            <w:lang w:eastAsia="ru-RU"/>
          </w:rPr>
          <w:t>«О добровольном страховании дополнительной накопительной пенсии»</w:t>
        </w:r>
      </w:hyperlink>
      <w:r w:rsidRPr="005D6061">
        <w:rPr>
          <w:rFonts w:ascii="Arial" w:eastAsia="Times New Roman" w:hAnsi="Arial" w:cs="Arial"/>
          <w:i/>
          <w:iCs/>
          <w:color w:val="121212"/>
          <w:sz w:val="24"/>
          <w:szCs w:val="24"/>
          <w:lang w:eastAsia="ru-RU"/>
        </w:rPr>
        <w:t>).</w:t>
      </w:r>
    </w:p>
    <w:p w:rsidR="005D6061" w:rsidRPr="005D6061" w:rsidRDefault="005D6061" w:rsidP="005D606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5D6061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В чем преимущество нового пенсионного страхования</w:t>
      </w:r>
    </w:p>
    <w:p w:rsidR="005D6061" w:rsidRPr="005D6061" w:rsidRDefault="005D6061" w:rsidP="005D606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Главное отличие новой 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программы страхования от других накопительных пенсионных программ страховых организаций –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государственное софинансирование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</w:t>
      </w:r>
    </w:p>
    <w:p w:rsidR="005D6061" w:rsidRPr="005D6061" w:rsidRDefault="005D6061" w:rsidP="005D606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Оно заключается в том, что работникам, которые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принимают решение  участвовать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в новой программе и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с 1 октября 2022 г. уплачивают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из своей заработной платы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дополнительный взнос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на будущую накопительную пенсию, 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часть взносов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на эту пенсию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будет оплачена из государственных средств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</w:t>
      </w:r>
    </w:p>
    <w:p w:rsidR="005D6061" w:rsidRPr="005D6061" w:rsidRDefault="005D6061" w:rsidP="005D606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5D6061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Тариф накопительного взноса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</w:p>
    <w:p w:rsidR="005D6061" w:rsidRPr="005D6061" w:rsidRDefault="005D6061" w:rsidP="005D6061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для работника – от 1 до 10 процентов 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(включительно) от заработной платы</w:t>
      </w:r>
    </w:p>
    <w:p w:rsidR="005D6061" w:rsidRPr="005D6061" w:rsidRDefault="005D6061" w:rsidP="005D606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Дополнительный взнос на накопительную пенсию по выбранному тарифу работник уплачивает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наряду 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 обязательным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1-процентным взносом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в бюджет фонда социальной защиты населения. </w:t>
      </w:r>
    </w:p>
    <w:p w:rsidR="005D6061" w:rsidRPr="005D6061" w:rsidRDefault="005D6061" w:rsidP="005D6061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для работодателя 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–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соразмерно взносу работника, но не более 3 процентов</w:t>
      </w:r>
    </w:p>
    <w:p w:rsidR="005D6061" w:rsidRPr="005D6061" w:rsidRDefault="005D6061" w:rsidP="005D606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 случае участия работника в новой программе страхования его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работодатель обязан уплачивать дополнительный взнос на накопительную пенсию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этого работника.</w:t>
      </w:r>
    </w:p>
    <w:tbl>
      <w:tblPr>
        <w:tblW w:w="76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495"/>
        <w:gridCol w:w="3081"/>
      </w:tblGrid>
      <w:tr w:rsidR="005D6061" w:rsidRPr="005D6061" w:rsidTr="005D6061">
        <w:trPr>
          <w:jc w:val="center"/>
        </w:trPr>
        <w:tc>
          <w:tcPr>
            <w:tcW w:w="21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061" w:rsidRPr="005D6061" w:rsidRDefault="005D6061" w:rsidP="005D60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2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061" w:rsidRPr="005D6061" w:rsidRDefault="005D6061" w:rsidP="005D60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Работодатель</w:t>
            </w:r>
          </w:p>
        </w:tc>
        <w:tc>
          <w:tcPr>
            <w:tcW w:w="3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061" w:rsidRPr="005D6061" w:rsidRDefault="005D6061" w:rsidP="005D60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5D6061" w:rsidRPr="005D6061" w:rsidRDefault="005D6061" w:rsidP="005D60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тариф взноса на накопительную пенсию</w:t>
            </w:r>
          </w:p>
        </w:tc>
      </w:tr>
      <w:tr w:rsidR="005D6061" w:rsidRPr="005D6061" w:rsidTr="005D6061">
        <w:trPr>
          <w:jc w:val="center"/>
        </w:trPr>
        <w:tc>
          <w:tcPr>
            <w:tcW w:w="21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061" w:rsidRPr="005D6061" w:rsidRDefault="005D6061" w:rsidP="005D60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2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061" w:rsidRPr="005D6061" w:rsidRDefault="005D6061" w:rsidP="005D60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061" w:rsidRPr="005D6061" w:rsidRDefault="005D6061" w:rsidP="005D60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5D6061" w:rsidRPr="005D6061" w:rsidTr="005D6061">
        <w:trPr>
          <w:jc w:val="center"/>
        </w:trPr>
        <w:tc>
          <w:tcPr>
            <w:tcW w:w="21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061" w:rsidRPr="005D6061" w:rsidRDefault="005D6061" w:rsidP="005D60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2%</w:t>
            </w:r>
          </w:p>
        </w:tc>
        <w:tc>
          <w:tcPr>
            <w:tcW w:w="2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061" w:rsidRPr="005D6061" w:rsidRDefault="005D6061" w:rsidP="005D60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061" w:rsidRPr="005D6061" w:rsidRDefault="005D6061" w:rsidP="005D60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5D6061" w:rsidRPr="005D6061" w:rsidTr="005D6061">
        <w:trPr>
          <w:jc w:val="center"/>
        </w:trPr>
        <w:tc>
          <w:tcPr>
            <w:tcW w:w="21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061" w:rsidRPr="005D6061" w:rsidRDefault="005D6061" w:rsidP="005D60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2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061" w:rsidRPr="005D6061" w:rsidRDefault="005D6061" w:rsidP="005D60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061" w:rsidRPr="005D6061" w:rsidRDefault="005D6061" w:rsidP="005D60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5D6061" w:rsidRPr="005D6061" w:rsidTr="005D6061">
        <w:trPr>
          <w:jc w:val="center"/>
        </w:trPr>
        <w:tc>
          <w:tcPr>
            <w:tcW w:w="21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061" w:rsidRPr="005D6061" w:rsidRDefault="005D6061" w:rsidP="005D60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2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061" w:rsidRPr="005D6061" w:rsidRDefault="005D6061" w:rsidP="005D60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061" w:rsidRPr="005D6061" w:rsidRDefault="005D6061" w:rsidP="005D60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</w:tr>
      <w:tr w:rsidR="005D6061" w:rsidRPr="005D6061" w:rsidTr="005D6061">
        <w:trPr>
          <w:jc w:val="center"/>
        </w:trPr>
        <w:tc>
          <w:tcPr>
            <w:tcW w:w="21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061" w:rsidRPr="005D6061" w:rsidRDefault="005D6061" w:rsidP="005D60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061" w:rsidRPr="005D6061" w:rsidRDefault="005D6061" w:rsidP="005D60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061" w:rsidRPr="005D6061" w:rsidRDefault="005D6061" w:rsidP="005D60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5D6061" w:rsidRPr="005D6061" w:rsidTr="005D6061">
        <w:trPr>
          <w:jc w:val="center"/>
        </w:trPr>
        <w:tc>
          <w:tcPr>
            <w:tcW w:w="21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061" w:rsidRPr="005D6061" w:rsidRDefault="005D6061" w:rsidP="005D60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061" w:rsidRPr="005D6061" w:rsidRDefault="005D6061" w:rsidP="005D60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061" w:rsidRPr="005D6061" w:rsidRDefault="005D6061" w:rsidP="005D60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5D6061" w:rsidRPr="005D6061" w:rsidTr="005D6061">
        <w:trPr>
          <w:jc w:val="center"/>
        </w:trPr>
        <w:tc>
          <w:tcPr>
            <w:tcW w:w="21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061" w:rsidRPr="005D6061" w:rsidRDefault="005D6061" w:rsidP="005D60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061" w:rsidRPr="005D6061" w:rsidRDefault="005D6061" w:rsidP="005D60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061" w:rsidRPr="005D6061" w:rsidRDefault="005D6061" w:rsidP="005D60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</w:tbl>
    <w:p w:rsidR="005D6061" w:rsidRPr="005D6061" w:rsidRDefault="005D6061" w:rsidP="005D60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</w:p>
    <w:p w:rsidR="005D6061" w:rsidRPr="005D6061" w:rsidRDefault="005D6061" w:rsidP="005D60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этом общий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взнос работодателя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на социальное (пенсионное) страхование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не увеличится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  Для него будет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соразмерно уменьшен тариф обязательного 28-процентного страхового взноса на пенсионное страхование в бюджет фонда соцзащиты.</w:t>
      </w:r>
    </w:p>
    <w:p w:rsidR="005D6061" w:rsidRPr="005D6061" w:rsidRDefault="005D6061" w:rsidP="005D60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</w:p>
    <w:p w:rsidR="005D6061" w:rsidRPr="005D6061" w:rsidRDefault="005D6061" w:rsidP="005D60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Передача части взноса работодателя (до 3 процентов) в пенсионные накопления работнику – это выпадающие доходы бюджета фонда соцзащиты.  Поэтому государство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принимает на себя обязательства по сохранению доходов бюджета фонда 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для обеспечения выплаты текущих пенсий в рамках солидарной пенсионной системы. В этом и состоит механизм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государственного софинансирования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новой программы добровольного страхования дополнительной накопительной пенсии по Указу № 367.</w:t>
      </w:r>
    </w:p>
    <w:p w:rsidR="005D6061" w:rsidRPr="005D6061" w:rsidRDefault="005D6061" w:rsidP="005D60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5D6061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Кто может участвовать в программе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</w:p>
    <w:p w:rsidR="005D6061" w:rsidRPr="005D6061" w:rsidRDefault="005D6061" w:rsidP="005D60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Право участвовать в новом страховании предоставляется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работникам </w:t>
      </w:r>
      <w:r w:rsidRPr="005D6061">
        <w:rPr>
          <w:rFonts w:ascii="Arial" w:eastAsia="Times New Roman" w:hAnsi="Arial" w:cs="Arial"/>
          <w:i/>
          <w:iCs/>
          <w:color w:val="121212"/>
          <w:sz w:val="24"/>
          <w:szCs w:val="24"/>
          <w:lang w:eastAsia="ru-RU"/>
        </w:rPr>
        <w:t>(гражданам, работающим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собственности), за которых их </w:t>
      </w:r>
      <w:r w:rsidRPr="005D6061">
        <w:rPr>
          <w:rFonts w:ascii="Arial" w:eastAsia="Times New Roman" w:hAnsi="Arial" w:cs="Arial"/>
          <w:b/>
          <w:bCs/>
          <w:i/>
          <w:iCs/>
          <w:color w:val="121212"/>
          <w:sz w:val="24"/>
          <w:szCs w:val="24"/>
          <w:lang w:eastAsia="ru-RU"/>
        </w:rPr>
        <w:t>работодателями уплачиваются обязательные взносы</w:t>
      </w:r>
      <w:r w:rsidRPr="005D6061">
        <w:rPr>
          <w:rFonts w:ascii="Arial" w:eastAsia="Times New Roman" w:hAnsi="Arial" w:cs="Arial"/>
          <w:i/>
          <w:iCs/>
          <w:color w:val="121212"/>
          <w:sz w:val="24"/>
          <w:szCs w:val="24"/>
          <w:lang w:eastAsia="ru-RU"/>
        </w:rPr>
        <w:t> в бюджет фонда соцзащиты.</w:t>
      </w:r>
    </w:p>
    <w:p w:rsidR="005D6061" w:rsidRPr="005D6061" w:rsidRDefault="005D6061" w:rsidP="005D606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Вступать в новую программу страхования можно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не позднее, чем за три года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до достижения общеустановленного пенсионного возраста.</w:t>
      </w:r>
    </w:p>
    <w:p w:rsidR="005D6061" w:rsidRPr="005D6061" w:rsidRDefault="005D6061" w:rsidP="005D60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5D6061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Порядок вступления в новую программу и участие в ней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</w:p>
    <w:p w:rsidR="005D6061" w:rsidRPr="005D6061" w:rsidRDefault="005D6061" w:rsidP="005D60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Добровольное страхование дополнительной накопительной пенсии по Указу № 367 будет осуществляться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республиканским унитарным страховым предприятием «</w:t>
      </w:r>
      <w:hyperlink r:id="rId8" w:history="1">
        <w:r w:rsidRPr="005D6061">
          <w:rPr>
            <w:rFonts w:ascii="Arial" w:eastAsia="Times New Roman" w:hAnsi="Arial" w:cs="Arial"/>
            <w:b/>
            <w:bCs/>
            <w:color w:val="28274B"/>
            <w:sz w:val="24"/>
            <w:szCs w:val="24"/>
            <w:u w:val="single"/>
            <w:lang w:eastAsia="ru-RU"/>
          </w:rPr>
          <w:t>Стравита</w:t>
        </w:r>
      </w:hyperlink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» 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(страховщик).</w:t>
      </w:r>
    </w:p>
    <w:p w:rsidR="005D6061" w:rsidRPr="005D6061" w:rsidRDefault="005D6061" w:rsidP="005D606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Работники, желающие формировать дополнительную накопительную пенсию, начиная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с 1 октября 2022 г. могут 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подать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заявление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и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заключить договор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непосредственно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у страховщика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или в электронном виде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через официальный сайт 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страховщика.</w:t>
      </w:r>
    </w:p>
    <w:p w:rsidR="005D6061" w:rsidRPr="005D6061" w:rsidRDefault="005D6061" w:rsidP="005D606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Дополнительные взносы на накопительную пенсию в государственное предприятие «Стравита» будут ежемесячно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перечисляться работодателем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по заявлению работника.</w:t>
      </w:r>
    </w:p>
    <w:p w:rsidR="005D6061" w:rsidRPr="005D6061" w:rsidRDefault="005D6061" w:rsidP="005D606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lastRenderedPageBreak/>
        <w:t>Работник вправе менять тариф 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взноса на накопительную пенсию,  но не чаще 1 раза в год. Также можно в любой момент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приостановить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свое участие в программе и затем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возобновить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уплату дополнительных взносов.</w:t>
      </w:r>
    </w:p>
    <w:p w:rsidR="005D6061" w:rsidRPr="005D6061" w:rsidRDefault="005D6061" w:rsidP="005D606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достижении общеустановленного пенсионного возраста страховщиком работнику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ежемесячно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будет выплачиваться дополнительная накопительная пенсия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 течение 5 или 10 лет (по выбору гражданина)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</w:t>
      </w:r>
    </w:p>
    <w:p w:rsidR="005D6061" w:rsidRPr="005D6061" w:rsidRDefault="005D6061" w:rsidP="005D606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u w:val="single"/>
          <w:lang w:eastAsia="ru-RU"/>
        </w:rPr>
        <w:t>Р</w:t>
      </w:r>
      <w:r w:rsidRPr="005D6061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азмер будущей накопительной пенсии</w:t>
      </w:r>
    </w:p>
    <w:p w:rsidR="005D6061" w:rsidRPr="005D6061" w:rsidRDefault="005D6061" w:rsidP="005D606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Размер 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накопительной пенсии будет исчисляться из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сумм дополнительных взносов с учетом доходов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от их инвестирования (по принципу – сколько накопил, столько и получил).</w:t>
      </w:r>
    </w:p>
    <w:p w:rsidR="005D6061" w:rsidRPr="005D6061" w:rsidRDefault="005D6061" w:rsidP="005D606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Детальную информацию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о возможных размерах будущей накопительной пенсии, а также о процедуре участия в добровольном страховании дополнительной накопительной пенсии по Указу № 367 можно получить у страховщика – государственное предприятие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«</w:t>
      </w:r>
      <w:hyperlink r:id="rId9" w:history="1">
        <w:r w:rsidRPr="005D6061">
          <w:rPr>
            <w:rFonts w:ascii="Arial" w:eastAsia="Times New Roman" w:hAnsi="Arial" w:cs="Arial"/>
            <w:b/>
            <w:bCs/>
            <w:color w:val="28274B"/>
            <w:sz w:val="24"/>
            <w:szCs w:val="24"/>
            <w:u w:val="single"/>
            <w:lang w:eastAsia="ru-RU"/>
          </w:rPr>
          <w:t>Стравита</w:t>
        </w:r>
      </w:hyperlink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».</w:t>
      </w:r>
    </w:p>
    <w:p w:rsidR="005D6061" w:rsidRPr="005D6061" w:rsidRDefault="005D6061" w:rsidP="005D606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5D6061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Что дает работнику участие в пенсионном страховании по Указу № 367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</w:p>
    <w:p w:rsidR="005D6061" w:rsidRPr="005D6061" w:rsidRDefault="005D6061" w:rsidP="005D6061">
      <w:pPr>
        <w:numPr>
          <w:ilvl w:val="0"/>
          <w:numId w:val="4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доступный и понятный механизм заблаговременного сбережения средств на старость с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финансовой поддержкой государства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 При вступлении работника в программу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взносы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на его будущую накопительную пенсию на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30-50 процентов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будут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оплачены из государственных средств </w:t>
      </w:r>
    </w:p>
    <w:p w:rsidR="005D6061" w:rsidRPr="005D6061" w:rsidRDefault="005D6061" w:rsidP="005D6061">
      <w:pPr>
        <w:numPr>
          <w:ilvl w:val="0"/>
          <w:numId w:val="4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право на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льготу по подоходному налогу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 Так, работникам предоставляется право на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получение социального налогового вычета 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на сумму уплаченных за счет средств работника страховых взносов на будущую накопительную пенсию. Это означает, что размер заработка работника, с которого работодателем исчисляется подоходный налог (13%), будет уменьшен на величину страхового взноса, уплаченного за счет средств работника.</w:t>
      </w:r>
    </w:p>
    <w:p w:rsidR="005D6061" w:rsidRPr="005D6061" w:rsidRDefault="005D6061" w:rsidP="005D606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Дополнительные накопительные пенсии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также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освобождаются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от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подоходного налога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с физических лиц </w:t>
      </w:r>
    </w:p>
    <w:p w:rsidR="005D6061" w:rsidRPr="005D6061" w:rsidRDefault="005D6061" w:rsidP="005D6061">
      <w:pPr>
        <w:numPr>
          <w:ilvl w:val="0"/>
          <w:numId w:val="5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возможность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наследования 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пенсионных накоплений</w:t>
      </w:r>
    </w:p>
    <w:p w:rsidR="005D6061" w:rsidRPr="005D6061" w:rsidRDefault="005D6061" w:rsidP="005D6061">
      <w:pPr>
        <w:numPr>
          <w:ilvl w:val="0"/>
          <w:numId w:val="5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гарантия сохранности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пенсионных накоплений. Осуществление добровольного страхования дополнительной накопительной пенсии возложено на государственную страховую организацию – государственное предприятие «Стравита».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Государство гарантирует страховые выплаты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по договорам страхования, заключенным этим страховым предприятием.</w:t>
      </w:r>
    </w:p>
    <w:p w:rsidR="005D6061" w:rsidRPr="005D6061" w:rsidRDefault="005D6061" w:rsidP="005D6061">
      <w:pPr>
        <w:numPr>
          <w:ilvl w:val="0"/>
          <w:numId w:val="5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вступление работника в новую программу никак не отразится на его </w:t>
      </w:r>
      <w:r w:rsidRPr="005D606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государственной трудовой (солидарной) пенсии</w:t>
      </w: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 Ее размер будет определяться по тем же правилам, что и у работников, не участвующих в добровольном страховании, – исходя из показателей стажа и заработка до обращения за пенсией.</w:t>
      </w:r>
    </w:p>
    <w:p w:rsidR="005D6061" w:rsidRPr="005D6061" w:rsidRDefault="005D6061" w:rsidP="005D606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Дополнительная информация о добровольном страховании дополнительной накопительной пенсии размещена на сайте </w:t>
      </w:r>
      <w:hyperlink r:id="rId10" w:tgtFrame="_blank" w:history="1">
        <w:r w:rsidRPr="005D6061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>Фонда социальной защиты населения</w:t>
        </w:r>
      </w:hyperlink>
      <w:r w:rsidRPr="005D606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Министерства труда и социальной защиты.</w:t>
      </w:r>
      <w:bookmarkStart w:id="0" w:name="_GoBack"/>
      <w:bookmarkEnd w:id="0"/>
    </w:p>
    <w:sectPr w:rsidR="005D6061" w:rsidRPr="005D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484"/>
    <w:multiLevelType w:val="multilevel"/>
    <w:tmpl w:val="67B6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91451"/>
    <w:multiLevelType w:val="multilevel"/>
    <w:tmpl w:val="3B30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50736"/>
    <w:multiLevelType w:val="multilevel"/>
    <w:tmpl w:val="BFEC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A0A46"/>
    <w:multiLevelType w:val="multilevel"/>
    <w:tmpl w:val="AFEE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97541"/>
    <w:multiLevelType w:val="multilevel"/>
    <w:tmpl w:val="FCF0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20160"/>
    <w:multiLevelType w:val="multilevel"/>
    <w:tmpl w:val="CC12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61"/>
    <w:rsid w:val="005D6061"/>
    <w:rsid w:val="0078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60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-block">
    <w:name w:val="d-block"/>
    <w:basedOn w:val="a0"/>
    <w:rsid w:val="005D6061"/>
  </w:style>
  <w:style w:type="character" w:customStyle="1" w:styleId="itemtext">
    <w:name w:val="item_text"/>
    <w:basedOn w:val="a0"/>
    <w:rsid w:val="005D6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60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-block">
    <w:name w:val="d-block"/>
    <w:basedOn w:val="a0"/>
    <w:rsid w:val="005D6061"/>
  </w:style>
  <w:style w:type="character" w:customStyle="1" w:styleId="itemtext">
    <w:name w:val="item_text"/>
    <w:basedOn w:val="a0"/>
    <w:rsid w:val="005D6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8F8F9"/>
            <w:right w:val="none" w:sz="0" w:space="0" w:color="auto"/>
          </w:divBdr>
        </w:div>
        <w:div w:id="1796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8F8F9"/>
            <w:right w:val="none" w:sz="0" w:space="0" w:color="auto"/>
          </w:divBdr>
        </w:div>
        <w:div w:id="1852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8F8F9"/>
            <w:right w:val="none" w:sz="0" w:space="0" w:color="auto"/>
          </w:divBdr>
        </w:div>
        <w:div w:id="1013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8F8F9"/>
            <w:right w:val="none" w:sz="0" w:space="0" w:color="auto"/>
          </w:divBdr>
        </w:div>
        <w:div w:id="1062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8F8F9"/>
            <w:right w:val="none" w:sz="0" w:space="0" w:color="auto"/>
          </w:divBdr>
        </w:div>
        <w:div w:id="13264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8F8F9"/>
            <w:right w:val="none" w:sz="0" w:space="0" w:color="auto"/>
          </w:divBdr>
        </w:div>
        <w:div w:id="20079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8F8F9"/>
            <w:right w:val="none" w:sz="0" w:space="0" w:color="auto"/>
          </w:divBdr>
        </w:div>
        <w:div w:id="5810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8F8F9"/>
            <w:right w:val="none" w:sz="0" w:space="0" w:color="auto"/>
          </w:divBdr>
        </w:div>
        <w:div w:id="14323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8F8F9"/>
            <w:right w:val="none" w:sz="0" w:space="0" w:color="auto"/>
          </w:divBdr>
        </w:div>
        <w:div w:id="4867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8F8F9"/>
            <w:right w:val="none" w:sz="0" w:space="0" w:color="auto"/>
          </w:divBdr>
        </w:div>
        <w:div w:id="1189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8F8F9"/>
            <w:right w:val="none" w:sz="0" w:space="0" w:color="auto"/>
          </w:divBdr>
        </w:div>
        <w:div w:id="12971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8F8F9"/>
            <w:right w:val="none" w:sz="0" w:space="0" w:color="auto"/>
          </w:divBdr>
        </w:div>
        <w:div w:id="21356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8F8F9"/>
            <w:right w:val="none" w:sz="0" w:space="0" w:color="auto"/>
          </w:divBdr>
        </w:div>
        <w:div w:id="13043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8F8F9"/>
            <w:right w:val="none" w:sz="0" w:space="0" w:color="auto"/>
          </w:divBdr>
        </w:div>
        <w:div w:id="16071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8F8F9"/>
            <w:right w:val="none" w:sz="0" w:space="0" w:color="auto"/>
          </w:divBdr>
        </w:div>
        <w:div w:id="2122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8F8F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vita.by/dopolnitelnoe-nakopitelnoe-pensionnoe-straxova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intrud.gov.by/uploads/files/Ukaz-367-27.09.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trud.gov.by/ru/infografika-gosnakopit-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sf.gov.by/ru/dobrovolnoe-strahovanie-dopolnitelnoj-nakopitelnoj-pensii-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ravita.by/dopolnitelnoe-nakopitelnoe-pensionnoe-strax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2023-04-11T09:03:00Z</dcterms:created>
  <dcterms:modified xsi:type="dcterms:W3CDTF">2023-04-11T09:04:00Z</dcterms:modified>
</cp:coreProperties>
</file>